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>
        <w:rPr>
          <w:noProof/>
          <w:sz w:val="22"/>
          <w:szCs w:val="22"/>
        </w:rPr>
        <w:drawing>
          <wp:anchor distT="36195" distB="36195" distL="25400" distR="25400" simplePos="0" relativeHeight="251660288" behindDoc="0" locked="0" layoutInCell="1" allowOverlap="1">
            <wp:simplePos x="0" y="0"/>
            <wp:positionH relativeFrom="page">
              <wp:posOffset>3387090</wp:posOffset>
            </wp:positionH>
            <wp:positionV relativeFrom="paragraph">
              <wp:posOffset>0</wp:posOffset>
            </wp:positionV>
            <wp:extent cx="647700" cy="720090"/>
            <wp:effectExtent l="19050" t="0" r="0" b="0"/>
            <wp:wrapNone/>
            <wp:docPr id="2" name="Рисунок 2" descr="герб Альметьевска цветной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Альметьевска цветной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             </w:t>
      </w:r>
      <w:r w:rsidRPr="00826517">
        <w:rPr>
          <w:sz w:val="20"/>
          <w:szCs w:val="20"/>
        </w:rPr>
        <w:t xml:space="preserve">РЕСПУБЛИКА ТАТАРСТАН                                                   </w:t>
      </w:r>
      <w:r>
        <w:rPr>
          <w:sz w:val="20"/>
          <w:szCs w:val="20"/>
        </w:rPr>
        <w:t xml:space="preserve">    </w:t>
      </w:r>
      <w:proofErr w:type="spellStart"/>
      <w:proofErr w:type="gramStart"/>
      <w:r w:rsidRPr="00826517">
        <w:rPr>
          <w:sz w:val="20"/>
          <w:szCs w:val="20"/>
        </w:rPr>
        <w:t>ТАТАРСТАН</w:t>
      </w:r>
      <w:proofErr w:type="spellEnd"/>
      <w:r w:rsidRPr="00826517">
        <w:rPr>
          <w:sz w:val="20"/>
          <w:szCs w:val="20"/>
        </w:rPr>
        <w:t xml:space="preserve"> </w:t>
      </w:r>
      <w:r>
        <w:rPr>
          <w:sz w:val="20"/>
          <w:szCs w:val="20"/>
          <w:lang w:val="tt-RU"/>
        </w:rPr>
        <w:t xml:space="preserve"> РЕСПУБЛИКАСЫ</w:t>
      </w:r>
      <w:proofErr w:type="gramEnd"/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4"/>
          <w:szCs w:val="20"/>
        </w:rPr>
      </w:pPr>
    </w:p>
    <w:p w:rsidR="003C6C9D" w:rsidRPr="00826517" w:rsidRDefault="003C6C9D" w:rsidP="003C6C9D">
      <w:pPr>
        <w:tabs>
          <w:tab w:val="left" w:pos="240"/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КОНТРОЛЬНО-СЧЕТНАЯ ПАЛАТА</w:t>
      </w:r>
      <w:r w:rsidRPr="00826517">
        <w:rPr>
          <w:sz w:val="20"/>
          <w:szCs w:val="20"/>
        </w:rPr>
        <w:t xml:space="preserve">                                                           </w:t>
      </w:r>
      <w:r>
        <w:rPr>
          <w:sz w:val="20"/>
          <w:szCs w:val="20"/>
        </w:rPr>
        <w:t xml:space="preserve">     </w:t>
      </w:r>
      <w:r w:rsidRPr="0072654C">
        <w:rPr>
          <w:sz w:val="20"/>
          <w:szCs w:val="20"/>
        </w:rPr>
        <w:t xml:space="preserve">  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>ЛМ</w:t>
      </w:r>
      <w:r w:rsidRPr="00826517">
        <w:rPr>
          <w:sz w:val="20"/>
          <w:szCs w:val="20"/>
          <w:lang w:val="tt-RU"/>
        </w:rPr>
        <w:t>Ә</w:t>
      </w:r>
      <w:r w:rsidRPr="00826517">
        <w:rPr>
          <w:sz w:val="20"/>
          <w:szCs w:val="20"/>
        </w:rPr>
        <w:t xml:space="preserve">Т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      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АЛЬМЕТЬЕВСКОГО                 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</w:t>
      </w:r>
      <w:r w:rsidRPr="00826517">
        <w:rPr>
          <w:sz w:val="20"/>
          <w:szCs w:val="20"/>
        </w:rPr>
        <w:t xml:space="preserve">МУНИЦИПАЛЬ РАЙОНЫ           </w:t>
      </w:r>
    </w:p>
    <w:p w:rsidR="003C6C9D" w:rsidRPr="00826517" w:rsidRDefault="003C6C9D" w:rsidP="003C6C9D">
      <w:pPr>
        <w:tabs>
          <w:tab w:val="left" w:pos="4080"/>
          <w:tab w:val="left" w:pos="5280"/>
        </w:tabs>
        <w:rPr>
          <w:sz w:val="20"/>
          <w:szCs w:val="20"/>
        </w:rPr>
      </w:pPr>
      <w:r w:rsidRPr="00826517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Pr="00826517">
        <w:rPr>
          <w:sz w:val="20"/>
          <w:szCs w:val="20"/>
        </w:rPr>
        <w:t xml:space="preserve"> МУНИЦИПАЛЬНОГО РАЙОНА       </w:t>
      </w:r>
      <w:r>
        <w:rPr>
          <w:sz w:val="20"/>
          <w:szCs w:val="20"/>
        </w:rPr>
        <w:t xml:space="preserve">                </w:t>
      </w:r>
      <w:r w:rsidRPr="00826517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КОНТРОЛЬ-ХИСАП ПАЛАТАСЫ</w:t>
      </w:r>
    </w:p>
    <w:p w:rsidR="003C6C9D" w:rsidRPr="008E34BE" w:rsidRDefault="003C6C9D" w:rsidP="003C6C9D">
      <w:pPr>
        <w:tabs>
          <w:tab w:val="left" w:pos="4080"/>
          <w:tab w:val="left" w:pos="5280"/>
        </w:tabs>
        <w:rPr>
          <w:sz w:val="4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rPr>
          <w:sz w:val="18"/>
          <w:szCs w:val="18"/>
        </w:rPr>
      </w:pPr>
      <w:r w:rsidRPr="00E16CCA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</w:t>
      </w:r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ул.Ленина</w:t>
      </w:r>
      <w:proofErr w:type="spellEnd"/>
      <w:r w:rsidRPr="00E16CCA">
        <w:rPr>
          <w:sz w:val="18"/>
          <w:szCs w:val="18"/>
        </w:rPr>
        <w:t xml:space="preserve">, д.39, </w:t>
      </w:r>
      <w:proofErr w:type="spellStart"/>
      <w:r w:rsidRPr="00E16CCA">
        <w:rPr>
          <w:sz w:val="18"/>
          <w:szCs w:val="18"/>
        </w:rPr>
        <w:t>г.Альметьевск</w:t>
      </w:r>
      <w:proofErr w:type="spellEnd"/>
      <w:r w:rsidRPr="00E16CCA">
        <w:rPr>
          <w:sz w:val="18"/>
          <w:szCs w:val="18"/>
        </w:rPr>
        <w:t xml:space="preserve">, 423450   </w:t>
      </w:r>
      <w:r>
        <w:rPr>
          <w:sz w:val="18"/>
          <w:szCs w:val="18"/>
        </w:rPr>
        <w:t xml:space="preserve">              </w:t>
      </w:r>
      <w:r w:rsidRPr="00E16CCA">
        <w:rPr>
          <w:sz w:val="18"/>
          <w:szCs w:val="18"/>
        </w:rPr>
        <w:t xml:space="preserve">                            </w:t>
      </w:r>
      <w:r>
        <w:rPr>
          <w:sz w:val="18"/>
          <w:szCs w:val="18"/>
        </w:rPr>
        <w:t xml:space="preserve"> </w:t>
      </w:r>
      <w:r w:rsidRPr="00E16CCA">
        <w:rPr>
          <w:sz w:val="18"/>
          <w:szCs w:val="18"/>
        </w:rPr>
        <w:t xml:space="preserve">Ленин </w:t>
      </w:r>
      <w:proofErr w:type="spellStart"/>
      <w:r w:rsidRPr="00E16CCA">
        <w:rPr>
          <w:sz w:val="18"/>
          <w:szCs w:val="18"/>
        </w:rPr>
        <w:t>ур</w:t>
      </w:r>
      <w:proofErr w:type="spellEnd"/>
      <w:r w:rsidRPr="00E16CCA">
        <w:rPr>
          <w:sz w:val="18"/>
          <w:szCs w:val="18"/>
        </w:rPr>
        <w:t xml:space="preserve">., 39 </w:t>
      </w:r>
      <w:proofErr w:type="spellStart"/>
      <w:r w:rsidRPr="00E16CCA">
        <w:rPr>
          <w:sz w:val="18"/>
          <w:szCs w:val="18"/>
        </w:rPr>
        <w:t>нчы</w:t>
      </w:r>
      <w:proofErr w:type="spellEnd"/>
      <w:r w:rsidRPr="00E16CCA">
        <w:rPr>
          <w:sz w:val="18"/>
          <w:szCs w:val="18"/>
        </w:rPr>
        <w:t xml:space="preserve"> </w:t>
      </w:r>
      <w:proofErr w:type="spellStart"/>
      <w:r w:rsidRPr="00E16CCA">
        <w:rPr>
          <w:sz w:val="18"/>
          <w:szCs w:val="18"/>
        </w:rPr>
        <w:t>йорт</w:t>
      </w:r>
      <w:proofErr w:type="spellEnd"/>
      <w:r w:rsidRPr="00E16CCA">
        <w:rPr>
          <w:sz w:val="18"/>
          <w:szCs w:val="18"/>
        </w:rPr>
        <w:t xml:space="preserve">, 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лм</w:t>
      </w:r>
      <w:r w:rsidRPr="00E16CCA">
        <w:rPr>
          <w:sz w:val="18"/>
          <w:szCs w:val="18"/>
          <w:lang w:val="tt-RU"/>
        </w:rPr>
        <w:t>ә</w:t>
      </w:r>
      <w:r w:rsidRPr="00E16CCA">
        <w:rPr>
          <w:sz w:val="18"/>
          <w:szCs w:val="18"/>
        </w:rPr>
        <w:t>т ш</w:t>
      </w:r>
      <w:r w:rsidRPr="00E16CCA">
        <w:rPr>
          <w:sz w:val="18"/>
          <w:szCs w:val="18"/>
          <w:lang w:val="tt-RU"/>
        </w:rPr>
        <w:t>әһә</w:t>
      </w:r>
      <w:r w:rsidRPr="00E16CCA">
        <w:rPr>
          <w:sz w:val="18"/>
          <w:szCs w:val="18"/>
        </w:rPr>
        <w:t>р</w:t>
      </w:r>
      <w:r w:rsidRPr="00E16CCA">
        <w:rPr>
          <w:sz w:val="18"/>
          <w:szCs w:val="18"/>
          <w:lang w:val="tt-RU"/>
        </w:rPr>
        <w:t>е</w:t>
      </w:r>
      <w:r w:rsidRPr="00E16CCA">
        <w:rPr>
          <w:sz w:val="18"/>
          <w:szCs w:val="18"/>
        </w:rPr>
        <w:t>, 423450</w:t>
      </w:r>
    </w:p>
    <w:p w:rsidR="003C6C9D" w:rsidRPr="00D45C96" w:rsidRDefault="003C6C9D" w:rsidP="003C6C9D">
      <w:pPr>
        <w:tabs>
          <w:tab w:val="left" w:pos="4080"/>
          <w:tab w:val="left" w:pos="5280"/>
        </w:tabs>
        <w:rPr>
          <w:sz w:val="18"/>
          <w:szCs w:val="16"/>
        </w:rPr>
      </w:pPr>
    </w:p>
    <w:p w:rsidR="003C6C9D" w:rsidRPr="0072654C" w:rsidRDefault="003C6C9D" w:rsidP="003C6C9D">
      <w:pPr>
        <w:tabs>
          <w:tab w:val="left" w:pos="4080"/>
          <w:tab w:val="left" w:pos="5280"/>
        </w:tabs>
        <w:rPr>
          <w:sz w:val="16"/>
          <w:szCs w:val="16"/>
        </w:rPr>
      </w:pPr>
    </w:p>
    <w:p w:rsidR="003C6C9D" w:rsidRPr="00E16CCA" w:rsidRDefault="003C6C9D" w:rsidP="003C6C9D">
      <w:pPr>
        <w:tabs>
          <w:tab w:val="left" w:pos="4080"/>
          <w:tab w:val="left" w:pos="5280"/>
        </w:tabs>
        <w:spacing w:line="480" w:lineRule="auto"/>
        <w:jc w:val="center"/>
        <w:rPr>
          <w:sz w:val="18"/>
          <w:szCs w:val="18"/>
        </w:rPr>
      </w:pPr>
      <w:r w:rsidRPr="00E16CCA">
        <w:rPr>
          <w:sz w:val="18"/>
          <w:szCs w:val="18"/>
        </w:rPr>
        <w:t>Тел: 8 (8553) 3</w:t>
      </w:r>
      <w:r w:rsidR="00695FF5">
        <w:rPr>
          <w:sz w:val="18"/>
          <w:szCs w:val="18"/>
        </w:rPr>
        <w:t>9-01</w:t>
      </w:r>
      <w:r>
        <w:rPr>
          <w:sz w:val="18"/>
          <w:szCs w:val="18"/>
        </w:rPr>
        <w:t xml:space="preserve">-71, </w:t>
      </w:r>
      <w:r w:rsidR="00695FF5">
        <w:rPr>
          <w:sz w:val="18"/>
          <w:szCs w:val="18"/>
        </w:rPr>
        <w:t>39-01-72</w:t>
      </w:r>
      <w:r>
        <w:rPr>
          <w:sz w:val="18"/>
          <w:szCs w:val="18"/>
        </w:rPr>
        <w:t xml:space="preserve">, </w:t>
      </w:r>
      <w:r>
        <w:rPr>
          <w:sz w:val="18"/>
          <w:szCs w:val="18"/>
          <w:lang w:val="en-US"/>
        </w:rPr>
        <w:t>e</w:t>
      </w:r>
      <w:r w:rsidRPr="0072654C">
        <w:rPr>
          <w:sz w:val="18"/>
          <w:szCs w:val="18"/>
        </w:rPr>
        <w:t>-</w:t>
      </w:r>
      <w:r>
        <w:rPr>
          <w:sz w:val="18"/>
          <w:szCs w:val="18"/>
          <w:lang w:val="en-US"/>
        </w:rPr>
        <w:t>mail</w:t>
      </w:r>
      <w:r w:rsidRPr="00E16CCA">
        <w:rPr>
          <w:sz w:val="18"/>
          <w:szCs w:val="18"/>
        </w:rPr>
        <w:t>:</w:t>
      </w:r>
      <w:r w:rsidRPr="00146332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  <w:lang w:val="en-US"/>
        </w:rPr>
        <w:t>ksp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almet</w:t>
      </w:r>
      <w:proofErr w:type="spellEnd"/>
      <w:r w:rsidRPr="00146332">
        <w:rPr>
          <w:sz w:val="18"/>
          <w:szCs w:val="18"/>
        </w:rPr>
        <w:t>@</w:t>
      </w:r>
      <w:proofErr w:type="spellStart"/>
      <w:r>
        <w:rPr>
          <w:sz w:val="18"/>
          <w:szCs w:val="18"/>
          <w:lang w:val="en-US"/>
        </w:rPr>
        <w:t>yandex</w:t>
      </w:r>
      <w:proofErr w:type="spellEnd"/>
      <w:r w:rsidRPr="00146332">
        <w:rPr>
          <w:sz w:val="18"/>
          <w:szCs w:val="18"/>
        </w:rPr>
        <w:t>.</w:t>
      </w:r>
      <w:proofErr w:type="spellStart"/>
      <w:r>
        <w:rPr>
          <w:sz w:val="18"/>
          <w:szCs w:val="18"/>
          <w:lang w:val="en-US"/>
        </w:rPr>
        <w:t>ru</w:t>
      </w:r>
      <w:proofErr w:type="spellEnd"/>
      <w:r w:rsidRPr="00E16CCA">
        <w:rPr>
          <w:sz w:val="18"/>
          <w:szCs w:val="18"/>
        </w:rPr>
        <w:t xml:space="preserve"> сайт: </w:t>
      </w:r>
      <w:proofErr w:type="spellStart"/>
      <w:r w:rsidRPr="00E16CCA">
        <w:rPr>
          <w:sz w:val="18"/>
          <w:szCs w:val="18"/>
          <w:lang w:val="en-US"/>
        </w:rPr>
        <w:t>almetyevsk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tatar</w:t>
      </w:r>
      <w:proofErr w:type="spellEnd"/>
      <w:r w:rsidRPr="00E16CCA">
        <w:rPr>
          <w:sz w:val="18"/>
          <w:szCs w:val="18"/>
        </w:rPr>
        <w:t>.</w:t>
      </w:r>
      <w:proofErr w:type="spellStart"/>
      <w:r w:rsidRPr="00E16CCA">
        <w:rPr>
          <w:sz w:val="18"/>
          <w:szCs w:val="18"/>
          <w:lang w:val="en-US"/>
        </w:rPr>
        <w:t>ru</w:t>
      </w:r>
      <w:proofErr w:type="spellEnd"/>
    </w:p>
    <w:p w:rsidR="003C6C9D" w:rsidRDefault="00430159" w:rsidP="00CC23FF">
      <w:pPr>
        <w:tabs>
          <w:tab w:val="left" w:pos="4080"/>
          <w:tab w:val="left" w:pos="5280"/>
        </w:tabs>
        <w:spacing w:line="360" w:lineRule="auto"/>
      </w:pPr>
      <w:r>
        <w:rPr>
          <w:noProof/>
          <w:color w:val="FF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-114300</wp:posOffset>
                </wp:positionV>
                <wp:extent cx="6172200" cy="0"/>
                <wp:effectExtent l="18415" t="14605" r="1016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5C683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-9pt" to="481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BDrEQ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" strokeweight="1.5pt"/>
            </w:pict>
          </mc:Fallback>
        </mc:AlternateContent>
      </w:r>
      <w:r w:rsidR="00906A81">
        <w:rPr>
          <w:sz w:val="28"/>
          <w:szCs w:val="28"/>
          <w:u w:val="single"/>
        </w:rPr>
        <w:t>14 августа</w:t>
      </w:r>
      <w:r w:rsidR="003C6C9D" w:rsidRPr="00F267E4">
        <w:rPr>
          <w:sz w:val="28"/>
          <w:szCs w:val="28"/>
          <w:u w:val="single"/>
        </w:rPr>
        <w:t xml:space="preserve"> 20</w:t>
      </w:r>
      <w:r w:rsidR="007D5990" w:rsidRPr="00F267E4">
        <w:rPr>
          <w:sz w:val="28"/>
          <w:szCs w:val="28"/>
          <w:u w:val="single"/>
        </w:rPr>
        <w:t>2</w:t>
      </w:r>
      <w:r w:rsidR="002E75DB">
        <w:rPr>
          <w:sz w:val="28"/>
          <w:szCs w:val="28"/>
          <w:u w:val="single"/>
        </w:rPr>
        <w:t>3</w:t>
      </w:r>
      <w:r w:rsidR="003C6C9D" w:rsidRPr="00F267E4">
        <w:rPr>
          <w:sz w:val="28"/>
          <w:szCs w:val="28"/>
          <w:u w:val="single"/>
        </w:rPr>
        <w:t xml:space="preserve"> г.   </w:t>
      </w:r>
      <w:proofErr w:type="gramStart"/>
      <w:r w:rsidR="003C6C9D" w:rsidRPr="00F267E4">
        <w:rPr>
          <w:sz w:val="28"/>
          <w:szCs w:val="28"/>
          <w:u w:val="single"/>
        </w:rPr>
        <w:t xml:space="preserve">№  </w:t>
      </w:r>
      <w:r w:rsidR="00A140AD">
        <w:rPr>
          <w:sz w:val="28"/>
          <w:szCs w:val="28"/>
          <w:u w:val="single"/>
        </w:rPr>
        <w:t>0</w:t>
      </w:r>
      <w:r w:rsidR="00906A81">
        <w:rPr>
          <w:sz w:val="28"/>
          <w:szCs w:val="28"/>
          <w:u w:val="single"/>
        </w:rPr>
        <w:t>8</w:t>
      </w:r>
      <w:proofErr w:type="gramEnd"/>
      <w:r w:rsidR="003C6C9D" w:rsidRPr="00F267E4">
        <w:rPr>
          <w:sz w:val="28"/>
          <w:szCs w:val="28"/>
          <w:u w:val="single"/>
        </w:rPr>
        <w:t xml:space="preserve"> </w:t>
      </w:r>
      <w:r w:rsidR="003C6C9D">
        <w:t xml:space="preserve">                                                                                                                                                          </w:t>
      </w:r>
    </w:p>
    <w:p w:rsidR="003C6C9D" w:rsidRDefault="003C6C9D" w:rsidP="003C6C9D">
      <w:pPr>
        <w:ind w:left="4956"/>
      </w:pPr>
      <w:r>
        <w:t xml:space="preserve"> </w:t>
      </w:r>
    </w:p>
    <w:p w:rsidR="00CC23FF" w:rsidRDefault="00CC23FF" w:rsidP="003C6C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</w:t>
      </w:r>
      <w:r w:rsidR="00ED3E64">
        <w:rPr>
          <w:b/>
          <w:sz w:val="28"/>
          <w:szCs w:val="28"/>
        </w:rPr>
        <w:t>Ё</w:t>
      </w:r>
      <w:r>
        <w:rPr>
          <w:b/>
          <w:sz w:val="28"/>
          <w:szCs w:val="28"/>
        </w:rPr>
        <w:t xml:space="preserve">Т </w:t>
      </w:r>
    </w:p>
    <w:p w:rsidR="0065129A" w:rsidRDefault="00CC23FF" w:rsidP="003C6C9D">
      <w:pPr>
        <w:jc w:val="center"/>
        <w:rPr>
          <w:b/>
          <w:sz w:val="28"/>
          <w:szCs w:val="28"/>
        </w:rPr>
      </w:pPr>
      <w:r w:rsidRPr="00CC23FF">
        <w:rPr>
          <w:b/>
          <w:sz w:val="28"/>
          <w:szCs w:val="28"/>
        </w:rPr>
        <w:t xml:space="preserve">к </w:t>
      </w:r>
      <w:proofErr w:type="spellStart"/>
      <w:r w:rsidRPr="00CC23FF">
        <w:rPr>
          <w:b/>
          <w:sz w:val="28"/>
          <w:szCs w:val="28"/>
        </w:rPr>
        <w:t>АКТу</w:t>
      </w:r>
      <w:proofErr w:type="spellEnd"/>
      <w:r w:rsidRPr="00CC23FF">
        <w:rPr>
          <w:b/>
          <w:sz w:val="28"/>
          <w:szCs w:val="28"/>
        </w:rPr>
        <w:t xml:space="preserve"> контрольного мероприятия от </w:t>
      </w:r>
      <w:r w:rsidR="00906A81">
        <w:rPr>
          <w:b/>
          <w:sz w:val="28"/>
          <w:szCs w:val="28"/>
        </w:rPr>
        <w:t>9 августа</w:t>
      </w:r>
      <w:r w:rsidR="0065129A">
        <w:rPr>
          <w:b/>
          <w:sz w:val="28"/>
          <w:szCs w:val="28"/>
        </w:rPr>
        <w:t xml:space="preserve"> 202</w:t>
      </w:r>
      <w:r w:rsidR="0042246B">
        <w:rPr>
          <w:b/>
          <w:sz w:val="28"/>
          <w:szCs w:val="28"/>
        </w:rPr>
        <w:t>3</w:t>
      </w:r>
      <w:r w:rsidR="0065129A">
        <w:rPr>
          <w:b/>
          <w:sz w:val="28"/>
          <w:szCs w:val="28"/>
        </w:rPr>
        <w:t xml:space="preserve"> года </w:t>
      </w:r>
    </w:p>
    <w:p w:rsidR="003C6C9D" w:rsidRPr="00B13F16" w:rsidRDefault="003B1E6D" w:rsidP="003C6C9D">
      <w:pPr>
        <w:jc w:val="center"/>
      </w:pPr>
      <w:r w:rsidRPr="00B13F16">
        <w:rPr>
          <w:b/>
          <w:sz w:val="28"/>
          <w:szCs w:val="28"/>
        </w:rPr>
        <w:t>в</w:t>
      </w:r>
      <w:r w:rsidR="00B13F16" w:rsidRPr="00B13F16">
        <w:rPr>
          <w:b/>
          <w:sz w:val="28"/>
          <w:szCs w:val="28"/>
        </w:rPr>
        <w:t xml:space="preserve"> </w:t>
      </w:r>
      <w:r w:rsidR="00B13F16" w:rsidRPr="00B13F16">
        <w:rPr>
          <w:b/>
          <w:sz w:val="28"/>
          <w:szCs w:val="28"/>
        </w:rPr>
        <w:t xml:space="preserve">муниципальном бюджетном образовательном учреждении дополнительного образования «Детская художественная школа № 1» </w:t>
      </w:r>
      <w:proofErr w:type="spellStart"/>
      <w:r w:rsidR="00B13F16" w:rsidRPr="00B13F16">
        <w:rPr>
          <w:b/>
          <w:sz w:val="28"/>
          <w:szCs w:val="28"/>
        </w:rPr>
        <w:t>Альметьевского</w:t>
      </w:r>
      <w:proofErr w:type="spellEnd"/>
      <w:r w:rsidR="00B13F16" w:rsidRPr="00B13F16">
        <w:rPr>
          <w:b/>
          <w:sz w:val="28"/>
          <w:szCs w:val="28"/>
        </w:rPr>
        <w:t xml:space="preserve"> муниципального района за период 2019-2022г.г. и истекший период 2023г.</w:t>
      </w:r>
      <w:r w:rsidR="00A02E01" w:rsidRPr="00B13F16">
        <w:t xml:space="preserve"> </w:t>
      </w:r>
    </w:p>
    <w:p w:rsidR="003C6C9D" w:rsidRDefault="003C6C9D" w:rsidP="003C6C9D">
      <w:pPr>
        <w:ind w:left="2124" w:right="-81" w:firstLine="708"/>
      </w:pPr>
    </w:p>
    <w:p w:rsidR="003C6C9D" w:rsidRPr="00E87B59" w:rsidRDefault="003C6C9D" w:rsidP="0063350C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t xml:space="preserve"> </w:t>
      </w:r>
      <w:r w:rsidR="007D5990" w:rsidRPr="00CB2B8A">
        <w:rPr>
          <w:sz w:val="28"/>
          <w:szCs w:val="28"/>
        </w:rPr>
        <w:t xml:space="preserve">На </w:t>
      </w:r>
      <w:r w:rsidR="007D5990" w:rsidRPr="005E4AAB">
        <w:rPr>
          <w:sz w:val="28"/>
          <w:szCs w:val="28"/>
        </w:rPr>
        <w:t>основании</w:t>
      </w:r>
      <w:r w:rsidR="005E4AAB" w:rsidRPr="005E4AAB">
        <w:rPr>
          <w:color w:val="000000"/>
          <w:sz w:val="28"/>
          <w:szCs w:val="28"/>
        </w:rPr>
        <w:t xml:space="preserve"> п. 2.</w:t>
      </w:r>
      <w:r w:rsidR="00906A81">
        <w:rPr>
          <w:color w:val="000000"/>
          <w:sz w:val="28"/>
          <w:szCs w:val="28"/>
        </w:rPr>
        <w:t>14</w:t>
      </w:r>
      <w:r w:rsidR="005E4AAB" w:rsidRPr="005E4AAB">
        <w:rPr>
          <w:color w:val="000000"/>
          <w:sz w:val="28"/>
          <w:szCs w:val="28"/>
        </w:rPr>
        <w:t xml:space="preserve"> Плана работы Контрольно-счетной палаты Альметьевского муниципального района РТ на 202</w:t>
      </w:r>
      <w:r w:rsidR="00A02E01">
        <w:rPr>
          <w:color w:val="000000"/>
          <w:sz w:val="28"/>
          <w:szCs w:val="28"/>
        </w:rPr>
        <w:t>3</w:t>
      </w:r>
      <w:r w:rsidR="005E4AAB" w:rsidRPr="005E4AAB">
        <w:rPr>
          <w:color w:val="000000"/>
          <w:sz w:val="28"/>
          <w:szCs w:val="28"/>
        </w:rPr>
        <w:t xml:space="preserve"> год, </w:t>
      </w:r>
      <w:r w:rsidR="005E4AAB" w:rsidRPr="005E4AAB">
        <w:rPr>
          <w:sz w:val="28"/>
          <w:szCs w:val="28"/>
        </w:rPr>
        <w:t>Распоряжени</w:t>
      </w:r>
      <w:r w:rsidR="00A140AD">
        <w:rPr>
          <w:sz w:val="28"/>
          <w:szCs w:val="28"/>
        </w:rPr>
        <w:t>я</w:t>
      </w:r>
      <w:r w:rsidR="005E4AAB" w:rsidRPr="005E4AAB">
        <w:rPr>
          <w:sz w:val="28"/>
          <w:szCs w:val="28"/>
        </w:rPr>
        <w:t xml:space="preserve"> на контрольно-ревизионное мероприятие от </w:t>
      </w:r>
      <w:r w:rsidR="00906A81">
        <w:rPr>
          <w:sz w:val="28"/>
          <w:szCs w:val="28"/>
        </w:rPr>
        <w:t>17.07.</w:t>
      </w:r>
      <w:r w:rsidR="00A02E01">
        <w:rPr>
          <w:sz w:val="28"/>
          <w:szCs w:val="28"/>
        </w:rPr>
        <w:t>2023</w:t>
      </w:r>
      <w:r w:rsidR="005E4AAB" w:rsidRPr="005E4AAB">
        <w:rPr>
          <w:sz w:val="28"/>
          <w:szCs w:val="28"/>
        </w:rPr>
        <w:t xml:space="preserve">г. № </w:t>
      </w:r>
      <w:r w:rsidR="00906A81">
        <w:rPr>
          <w:sz w:val="28"/>
          <w:szCs w:val="28"/>
        </w:rPr>
        <w:t>19</w:t>
      </w:r>
      <w:r w:rsidR="00236F8B" w:rsidRPr="005E4AAB">
        <w:rPr>
          <w:color w:val="000000"/>
          <w:sz w:val="28"/>
          <w:szCs w:val="28"/>
        </w:rPr>
        <w:t>,</w:t>
      </w:r>
      <w:r w:rsidR="00236F8B" w:rsidRPr="00CB2B8A">
        <w:rPr>
          <w:color w:val="000000"/>
          <w:sz w:val="28"/>
          <w:szCs w:val="28"/>
        </w:rPr>
        <w:t xml:space="preserve"> </w:t>
      </w:r>
      <w:r w:rsidRPr="00CB2B8A">
        <w:rPr>
          <w:sz w:val="28"/>
          <w:szCs w:val="28"/>
        </w:rPr>
        <w:t>Контрольно-счетной палатой района проведен</w:t>
      </w:r>
      <w:r w:rsidR="005E4AAB">
        <w:rPr>
          <w:sz w:val="28"/>
          <w:szCs w:val="28"/>
        </w:rPr>
        <w:t xml:space="preserve">о контрольное мероприятие </w:t>
      </w:r>
      <w:r w:rsidR="005E4AAB" w:rsidRPr="0063350C">
        <w:rPr>
          <w:sz w:val="28"/>
          <w:szCs w:val="28"/>
        </w:rPr>
        <w:t>«</w:t>
      </w:r>
      <w:r w:rsidR="0063350C" w:rsidRPr="0063350C">
        <w:rPr>
          <w:sz w:val="28"/>
          <w:szCs w:val="28"/>
        </w:rPr>
        <w:t xml:space="preserve">Проверка эффективности использования муниципального имущества и расходования бюджетных и внебюджетных средств, качества оказания муниципальных услуг в  </w:t>
      </w:r>
      <w:r w:rsidR="00906A81">
        <w:rPr>
          <w:sz w:val="28"/>
          <w:szCs w:val="28"/>
        </w:rPr>
        <w:t>м</w:t>
      </w:r>
      <w:r w:rsidR="003F0F54">
        <w:rPr>
          <w:sz w:val="28"/>
          <w:szCs w:val="28"/>
        </w:rPr>
        <w:t xml:space="preserve">униципальном </w:t>
      </w:r>
      <w:r w:rsidR="00906A81">
        <w:rPr>
          <w:sz w:val="28"/>
          <w:szCs w:val="28"/>
        </w:rPr>
        <w:t>бюджетном образовательном</w:t>
      </w:r>
      <w:r w:rsidR="003F0F54">
        <w:rPr>
          <w:sz w:val="28"/>
          <w:szCs w:val="28"/>
        </w:rPr>
        <w:t xml:space="preserve"> учреждении </w:t>
      </w:r>
      <w:r w:rsidR="00906A81">
        <w:rPr>
          <w:sz w:val="28"/>
          <w:szCs w:val="28"/>
        </w:rPr>
        <w:t xml:space="preserve">дополнительного образования </w:t>
      </w:r>
      <w:r w:rsidR="003F0F54" w:rsidRPr="002D6505">
        <w:rPr>
          <w:sz w:val="28"/>
          <w:szCs w:val="28"/>
        </w:rPr>
        <w:t>«</w:t>
      </w:r>
      <w:r w:rsidR="00906A81">
        <w:rPr>
          <w:sz w:val="28"/>
          <w:szCs w:val="28"/>
        </w:rPr>
        <w:t xml:space="preserve">Детская художественная школа № 1» </w:t>
      </w:r>
      <w:proofErr w:type="spellStart"/>
      <w:r w:rsidR="003F0F54">
        <w:rPr>
          <w:sz w:val="28"/>
          <w:szCs w:val="28"/>
        </w:rPr>
        <w:t>Альметьевского</w:t>
      </w:r>
      <w:proofErr w:type="spellEnd"/>
      <w:r w:rsidR="003F0F54">
        <w:rPr>
          <w:sz w:val="28"/>
          <w:szCs w:val="28"/>
        </w:rPr>
        <w:t xml:space="preserve"> муниципального района </w:t>
      </w:r>
      <w:r w:rsidR="003F0F54" w:rsidRPr="002D6505">
        <w:rPr>
          <w:sz w:val="28"/>
          <w:szCs w:val="28"/>
        </w:rPr>
        <w:t>за период 20</w:t>
      </w:r>
      <w:r w:rsidR="003F0F54">
        <w:rPr>
          <w:sz w:val="28"/>
          <w:szCs w:val="28"/>
        </w:rPr>
        <w:t>19</w:t>
      </w:r>
      <w:r w:rsidR="003F0F54" w:rsidRPr="002D6505">
        <w:rPr>
          <w:sz w:val="28"/>
          <w:szCs w:val="28"/>
        </w:rPr>
        <w:t>-202</w:t>
      </w:r>
      <w:r w:rsidR="003F0F54">
        <w:rPr>
          <w:sz w:val="28"/>
          <w:szCs w:val="28"/>
        </w:rPr>
        <w:t>2</w:t>
      </w:r>
      <w:r w:rsidR="003F0F54" w:rsidRPr="002D6505">
        <w:rPr>
          <w:sz w:val="28"/>
          <w:szCs w:val="28"/>
        </w:rPr>
        <w:t>г.г</w:t>
      </w:r>
      <w:r w:rsidR="003F0F54">
        <w:rPr>
          <w:sz w:val="28"/>
          <w:szCs w:val="28"/>
        </w:rPr>
        <w:t>. и истекший период 2023г.</w:t>
      </w:r>
    </w:p>
    <w:p w:rsidR="0065129A" w:rsidRDefault="00017038" w:rsidP="001537A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3350C">
        <w:rPr>
          <w:sz w:val="28"/>
          <w:szCs w:val="28"/>
        </w:rPr>
        <w:t xml:space="preserve">  </w:t>
      </w:r>
      <w:r w:rsidR="0065129A" w:rsidRPr="004C5FAC">
        <w:rPr>
          <w:sz w:val="28"/>
          <w:szCs w:val="28"/>
        </w:rPr>
        <w:t>Рассмотрены вопросы</w:t>
      </w:r>
      <w:r w:rsidR="0065129A">
        <w:rPr>
          <w:sz w:val="28"/>
          <w:szCs w:val="28"/>
        </w:rPr>
        <w:t xml:space="preserve"> </w:t>
      </w:r>
      <w:r w:rsidR="005E4AAB">
        <w:rPr>
          <w:sz w:val="28"/>
          <w:szCs w:val="28"/>
        </w:rPr>
        <w:t>ц</w:t>
      </w:r>
      <w:r w:rsidR="005E4AAB" w:rsidRPr="00CD77B4">
        <w:rPr>
          <w:sz w:val="28"/>
          <w:szCs w:val="28"/>
        </w:rPr>
        <w:t>елево</w:t>
      </w:r>
      <w:r w:rsidR="005E4AAB">
        <w:rPr>
          <w:sz w:val="28"/>
          <w:szCs w:val="28"/>
        </w:rPr>
        <w:t>го</w:t>
      </w:r>
      <w:r w:rsidR="005E4AAB" w:rsidRPr="00CD77B4">
        <w:rPr>
          <w:sz w:val="28"/>
          <w:szCs w:val="28"/>
        </w:rPr>
        <w:t xml:space="preserve"> использовани</w:t>
      </w:r>
      <w:r w:rsidR="005E4AAB">
        <w:rPr>
          <w:sz w:val="28"/>
          <w:szCs w:val="28"/>
        </w:rPr>
        <w:t>я</w:t>
      </w:r>
      <w:r w:rsidR="005E4AAB" w:rsidRPr="00CD77B4">
        <w:rPr>
          <w:sz w:val="28"/>
          <w:szCs w:val="28"/>
        </w:rPr>
        <w:t xml:space="preserve"> субсидии</w:t>
      </w:r>
      <w:r w:rsidR="00A140AD">
        <w:rPr>
          <w:sz w:val="28"/>
          <w:szCs w:val="28"/>
        </w:rPr>
        <w:t xml:space="preserve">, выделенной </w:t>
      </w:r>
      <w:r w:rsidR="00E87B59">
        <w:rPr>
          <w:sz w:val="28"/>
          <w:szCs w:val="28"/>
        </w:rPr>
        <w:t xml:space="preserve">бюджетному </w:t>
      </w:r>
      <w:r w:rsidR="005E4AAB" w:rsidRPr="00CD77B4">
        <w:rPr>
          <w:sz w:val="28"/>
          <w:szCs w:val="28"/>
        </w:rPr>
        <w:t>учреждени</w:t>
      </w:r>
      <w:r>
        <w:rPr>
          <w:sz w:val="28"/>
          <w:szCs w:val="28"/>
        </w:rPr>
        <w:t>ю;</w:t>
      </w:r>
      <w:r w:rsidR="005E4AAB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Pr="00CD77B4">
        <w:rPr>
          <w:sz w:val="28"/>
          <w:szCs w:val="28"/>
        </w:rPr>
        <w:t>спользовани</w:t>
      </w:r>
      <w:r>
        <w:rPr>
          <w:sz w:val="28"/>
          <w:szCs w:val="28"/>
        </w:rPr>
        <w:t>я</w:t>
      </w:r>
      <w:r w:rsidRPr="00CD77B4">
        <w:rPr>
          <w:sz w:val="28"/>
          <w:szCs w:val="28"/>
        </w:rPr>
        <w:t xml:space="preserve"> муниципального имущества</w:t>
      </w:r>
      <w:r>
        <w:rPr>
          <w:sz w:val="28"/>
          <w:szCs w:val="28"/>
        </w:rPr>
        <w:t>; правомерности</w:t>
      </w:r>
      <w:r w:rsidRPr="00CD77B4">
        <w:rPr>
          <w:sz w:val="28"/>
          <w:szCs w:val="28"/>
        </w:rPr>
        <w:t xml:space="preserve"> начисления заработной платы, надбавок и доплат</w:t>
      </w:r>
      <w:r w:rsidR="00A140AD">
        <w:rPr>
          <w:sz w:val="28"/>
          <w:szCs w:val="28"/>
        </w:rPr>
        <w:t xml:space="preserve"> работникам Учреждения</w:t>
      </w:r>
      <w:r w:rsidR="00A02E01">
        <w:rPr>
          <w:sz w:val="28"/>
          <w:szCs w:val="28"/>
        </w:rPr>
        <w:t>; правомерности и эффективности осуществления закупок в муниципальных нуждах; правомерности использования внебюджетных средств</w:t>
      </w:r>
      <w:r>
        <w:rPr>
          <w:sz w:val="28"/>
          <w:szCs w:val="28"/>
        </w:rPr>
        <w:t>.</w:t>
      </w:r>
    </w:p>
    <w:p w:rsidR="00577BF9" w:rsidRPr="00A93A03" w:rsidRDefault="00577BF9" w:rsidP="001537AC">
      <w:pPr>
        <w:ind w:right="-1"/>
        <w:jc w:val="both"/>
        <w:rPr>
          <w:sz w:val="28"/>
          <w:szCs w:val="28"/>
        </w:rPr>
      </w:pPr>
    </w:p>
    <w:p w:rsidR="0065129A" w:rsidRDefault="0065129A" w:rsidP="001537AC">
      <w:pPr>
        <w:pStyle w:val="a7"/>
        <w:ind w:left="0" w:right="-1" w:firstLine="709"/>
        <w:jc w:val="both"/>
        <w:rPr>
          <w:b/>
          <w:sz w:val="28"/>
          <w:szCs w:val="28"/>
        </w:rPr>
      </w:pPr>
      <w:r w:rsidRPr="004C5FAC">
        <w:rPr>
          <w:sz w:val="28"/>
          <w:szCs w:val="28"/>
        </w:rPr>
        <w:t xml:space="preserve"> </w:t>
      </w:r>
      <w:r w:rsidRPr="005A1D0F">
        <w:rPr>
          <w:b/>
          <w:sz w:val="28"/>
          <w:szCs w:val="28"/>
        </w:rPr>
        <w:t xml:space="preserve">В ходе контрольного мероприятия </w:t>
      </w:r>
      <w:r w:rsidR="007101CB" w:rsidRPr="005A1D0F">
        <w:rPr>
          <w:b/>
          <w:sz w:val="28"/>
          <w:szCs w:val="28"/>
        </w:rPr>
        <w:t>установлено</w:t>
      </w:r>
      <w:r w:rsidRPr="005A1D0F">
        <w:rPr>
          <w:b/>
          <w:sz w:val="28"/>
          <w:szCs w:val="28"/>
        </w:rPr>
        <w:t>:</w:t>
      </w:r>
    </w:p>
    <w:p w:rsidR="006A60E5" w:rsidRDefault="00B34DAB" w:rsidP="001537AC">
      <w:pPr>
        <w:pStyle w:val="a7"/>
        <w:ind w:left="0" w:right="-1" w:firstLine="709"/>
        <w:jc w:val="both"/>
        <w:rPr>
          <w:sz w:val="28"/>
          <w:szCs w:val="28"/>
        </w:rPr>
      </w:pPr>
      <w:r w:rsidRPr="00F87828">
        <w:rPr>
          <w:sz w:val="28"/>
          <w:szCs w:val="28"/>
        </w:rPr>
        <w:t>Субсидия на содержание Учреждения в 20</w:t>
      </w:r>
      <w:r w:rsidR="00A02E01">
        <w:rPr>
          <w:sz w:val="28"/>
          <w:szCs w:val="28"/>
        </w:rPr>
        <w:t>20</w:t>
      </w:r>
      <w:r w:rsidRPr="00F87828">
        <w:rPr>
          <w:sz w:val="28"/>
          <w:szCs w:val="28"/>
        </w:rPr>
        <w:t>-202</w:t>
      </w:r>
      <w:r w:rsidR="00A02E01">
        <w:rPr>
          <w:sz w:val="28"/>
          <w:szCs w:val="28"/>
        </w:rPr>
        <w:t>2</w:t>
      </w:r>
      <w:r w:rsidRPr="00F87828">
        <w:rPr>
          <w:sz w:val="28"/>
          <w:szCs w:val="28"/>
        </w:rPr>
        <w:t xml:space="preserve"> годах выделялась из местного бюджета в соответствии с муниципальным заданием</w:t>
      </w:r>
      <w:r w:rsidR="00E87B59">
        <w:rPr>
          <w:sz w:val="28"/>
          <w:szCs w:val="28"/>
        </w:rPr>
        <w:t xml:space="preserve">, </w:t>
      </w:r>
      <w:r w:rsidR="00E87B59" w:rsidRPr="00F87828">
        <w:rPr>
          <w:sz w:val="28"/>
          <w:szCs w:val="28"/>
        </w:rPr>
        <w:t>утвержденной Учредителем</w:t>
      </w:r>
      <w:r w:rsidRPr="00F87828">
        <w:rPr>
          <w:sz w:val="28"/>
          <w:szCs w:val="28"/>
        </w:rPr>
        <w:t xml:space="preserve"> и Соглашением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(далее – Соглашение).</w:t>
      </w:r>
      <w:r w:rsidR="006A60E5">
        <w:rPr>
          <w:sz w:val="28"/>
          <w:szCs w:val="28"/>
        </w:rPr>
        <w:t xml:space="preserve"> На содержание Учреждения из местного бюджета района профинансировано: </w:t>
      </w:r>
      <w:r w:rsidR="003F0F54">
        <w:rPr>
          <w:sz w:val="28"/>
          <w:szCs w:val="28"/>
        </w:rPr>
        <w:t xml:space="preserve">в </w:t>
      </w:r>
      <w:r w:rsidR="006A60E5">
        <w:rPr>
          <w:sz w:val="28"/>
          <w:szCs w:val="28"/>
        </w:rPr>
        <w:t>20</w:t>
      </w:r>
      <w:r w:rsidR="00A02E01">
        <w:rPr>
          <w:sz w:val="28"/>
          <w:szCs w:val="28"/>
        </w:rPr>
        <w:t>20</w:t>
      </w:r>
      <w:r w:rsidR="006A60E5">
        <w:rPr>
          <w:sz w:val="28"/>
          <w:szCs w:val="28"/>
        </w:rPr>
        <w:t xml:space="preserve"> году в сумме </w:t>
      </w:r>
      <w:r w:rsidR="00906A81">
        <w:rPr>
          <w:sz w:val="28"/>
          <w:szCs w:val="28"/>
        </w:rPr>
        <w:t>14 856,9</w:t>
      </w:r>
      <w:r w:rsidR="00504F66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1</w:t>
      </w:r>
      <w:r w:rsidR="006A60E5" w:rsidRPr="006A60E5">
        <w:rPr>
          <w:sz w:val="28"/>
          <w:szCs w:val="28"/>
        </w:rPr>
        <w:t xml:space="preserve"> году –</w:t>
      </w:r>
      <w:r w:rsidR="00504F66">
        <w:rPr>
          <w:sz w:val="28"/>
          <w:szCs w:val="28"/>
        </w:rPr>
        <w:t xml:space="preserve"> </w:t>
      </w:r>
      <w:r w:rsidR="00906A81">
        <w:rPr>
          <w:sz w:val="28"/>
          <w:szCs w:val="28"/>
        </w:rPr>
        <w:t>15 747,6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., в 202</w:t>
      </w:r>
      <w:r w:rsidR="00A02E01">
        <w:rPr>
          <w:sz w:val="28"/>
          <w:szCs w:val="28"/>
        </w:rPr>
        <w:t>2</w:t>
      </w:r>
      <w:r w:rsidR="006A60E5" w:rsidRPr="006A60E5">
        <w:rPr>
          <w:sz w:val="28"/>
          <w:szCs w:val="28"/>
        </w:rPr>
        <w:t xml:space="preserve"> году – </w:t>
      </w:r>
      <w:r w:rsidR="00906A81">
        <w:rPr>
          <w:sz w:val="28"/>
          <w:szCs w:val="28"/>
        </w:rPr>
        <w:t>17 606,4</w:t>
      </w:r>
      <w:r w:rsidR="006A60E5" w:rsidRPr="006A60E5">
        <w:rPr>
          <w:sz w:val="28"/>
          <w:szCs w:val="28"/>
        </w:rPr>
        <w:t xml:space="preserve"> </w:t>
      </w:r>
      <w:proofErr w:type="spellStart"/>
      <w:r w:rsidR="006A60E5" w:rsidRPr="006A60E5">
        <w:rPr>
          <w:sz w:val="28"/>
          <w:szCs w:val="28"/>
        </w:rPr>
        <w:t>тыс.руб</w:t>
      </w:r>
      <w:proofErr w:type="spellEnd"/>
      <w:r w:rsidR="006A60E5" w:rsidRPr="006A60E5">
        <w:rPr>
          <w:sz w:val="28"/>
          <w:szCs w:val="28"/>
        </w:rPr>
        <w:t>.</w:t>
      </w:r>
    </w:p>
    <w:p w:rsidR="00616E8E" w:rsidRPr="009461B8" w:rsidRDefault="00E87B59" w:rsidP="00616E8E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2C3D2B">
        <w:rPr>
          <w:sz w:val="28"/>
          <w:szCs w:val="28"/>
        </w:rPr>
        <w:t xml:space="preserve">Исполнение </w:t>
      </w:r>
      <w:r w:rsidR="00AF3110" w:rsidRPr="002C3D2B">
        <w:rPr>
          <w:sz w:val="28"/>
          <w:szCs w:val="28"/>
        </w:rPr>
        <w:t>по расходам предусмотренных бюджетных ассигнований составило: за 20</w:t>
      </w:r>
      <w:r w:rsidR="00A02E01" w:rsidRPr="002C3D2B">
        <w:rPr>
          <w:sz w:val="28"/>
          <w:szCs w:val="28"/>
        </w:rPr>
        <w:t>20</w:t>
      </w:r>
      <w:r w:rsidR="00AF3110" w:rsidRPr="002C3D2B">
        <w:rPr>
          <w:sz w:val="28"/>
          <w:szCs w:val="28"/>
        </w:rPr>
        <w:t xml:space="preserve"> год в сумме </w:t>
      </w:r>
      <w:r w:rsidR="00906A81">
        <w:rPr>
          <w:sz w:val="28"/>
          <w:szCs w:val="28"/>
        </w:rPr>
        <w:t>13 894,6</w:t>
      </w:r>
      <w:r w:rsidR="00AF3110" w:rsidRPr="002C3D2B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906A81">
        <w:rPr>
          <w:sz w:val="28"/>
          <w:szCs w:val="28"/>
        </w:rPr>
        <w:t>92,6</w:t>
      </w:r>
      <w:r w:rsidR="00AF3110" w:rsidRPr="002C3D2B">
        <w:rPr>
          <w:sz w:val="28"/>
          <w:szCs w:val="28"/>
        </w:rPr>
        <w:t xml:space="preserve">%), </w:t>
      </w:r>
      <w:r w:rsidR="008513C5">
        <w:rPr>
          <w:sz w:val="28"/>
          <w:szCs w:val="28"/>
        </w:rPr>
        <w:t>за</w:t>
      </w:r>
      <w:r w:rsidR="00AF3110" w:rsidRPr="002C3D2B">
        <w:rPr>
          <w:sz w:val="28"/>
          <w:szCs w:val="28"/>
        </w:rPr>
        <w:t xml:space="preserve"> 202</w:t>
      </w:r>
      <w:r w:rsidR="00504F66">
        <w:rPr>
          <w:sz w:val="28"/>
          <w:szCs w:val="28"/>
        </w:rPr>
        <w:t>1</w:t>
      </w:r>
      <w:r w:rsidR="00AF3110" w:rsidRPr="002C3D2B">
        <w:rPr>
          <w:sz w:val="28"/>
          <w:szCs w:val="28"/>
        </w:rPr>
        <w:t xml:space="preserve"> год –</w:t>
      </w:r>
      <w:r w:rsidR="00906A81">
        <w:rPr>
          <w:sz w:val="28"/>
          <w:szCs w:val="28"/>
        </w:rPr>
        <w:t xml:space="preserve"> 15 721,9</w:t>
      </w:r>
      <w:r w:rsidR="008513C5">
        <w:rPr>
          <w:sz w:val="28"/>
          <w:szCs w:val="28"/>
        </w:rPr>
        <w:t xml:space="preserve">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906A81">
        <w:rPr>
          <w:sz w:val="28"/>
          <w:szCs w:val="28"/>
        </w:rPr>
        <w:t>99,8</w:t>
      </w:r>
      <w:r w:rsidR="00AF3110" w:rsidRPr="002C3D2B">
        <w:rPr>
          <w:sz w:val="28"/>
          <w:szCs w:val="28"/>
        </w:rPr>
        <w:t xml:space="preserve">%), </w:t>
      </w:r>
      <w:r w:rsidR="008513C5">
        <w:rPr>
          <w:sz w:val="28"/>
          <w:szCs w:val="28"/>
        </w:rPr>
        <w:t>за</w:t>
      </w:r>
      <w:r w:rsidR="00AF3110" w:rsidRPr="002C3D2B">
        <w:rPr>
          <w:sz w:val="28"/>
          <w:szCs w:val="28"/>
        </w:rPr>
        <w:t xml:space="preserve"> 202</w:t>
      </w:r>
      <w:r w:rsidR="00A02E01" w:rsidRPr="002C3D2B">
        <w:rPr>
          <w:sz w:val="28"/>
          <w:szCs w:val="28"/>
        </w:rPr>
        <w:t>2</w:t>
      </w:r>
      <w:r w:rsidR="00AF3110" w:rsidRPr="002C3D2B">
        <w:rPr>
          <w:sz w:val="28"/>
          <w:szCs w:val="28"/>
        </w:rPr>
        <w:t xml:space="preserve"> год – </w:t>
      </w:r>
      <w:r w:rsidR="00906A81">
        <w:rPr>
          <w:sz w:val="28"/>
          <w:szCs w:val="28"/>
        </w:rPr>
        <w:t xml:space="preserve">18 425,4 </w:t>
      </w:r>
      <w:proofErr w:type="spellStart"/>
      <w:r w:rsidR="00AF3110" w:rsidRPr="002C3D2B">
        <w:rPr>
          <w:sz w:val="28"/>
          <w:szCs w:val="28"/>
        </w:rPr>
        <w:t>тыс.руб</w:t>
      </w:r>
      <w:proofErr w:type="spellEnd"/>
      <w:r w:rsidR="00AF3110" w:rsidRPr="002C3D2B">
        <w:rPr>
          <w:sz w:val="28"/>
          <w:szCs w:val="28"/>
        </w:rPr>
        <w:t>. (</w:t>
      </w:r>
      <w:r w:rsidR="00906A81">
        <w:rPr>
          <w:sz w:val="28"/>
          <w:szCs w:val="28"/>
        </w:rPr>
        <w:t>91,7</w:t>
      </w:r>
      <w:r w:rsidR="00A02E01" w:rsidRPr="002C3D2B">
        <w:rPr>
          <w:sz w:val="28"/>
          <w:szCs w:val="28"/>
        </w:rPr>
        <w:t>%</w:t>
      </w:r>
      <w:r w:rsidR="00AF3110" w:rsidRPr="002C3D2B">
        <w:rPr>
          <w:sz w:val="28"/>
          <w:szCs w:val="28"/>
        </w:rPr>
        <w:t xml:space="preserve">). Неисполнение плановых назначений </w:t>
      </w:r>
      <w:r w:rsidR="0089677F" w:rsidRPr="002C3D2B">
        <w:rPr>
          <w:sz w:val="28"/>
          <w:szCs w:val="28"/>
        </w:rPr>
        <w:t>в 202</w:t>
      </w:r>
      <w:r w:rsidR="00A02E01" w:rsidRPr="002C3D2B">
        <w:rPr>
          <w:sz w:val="28"/>
          <w:szCs w:val="28"/>
        </w:rPr>
        <w:t>2</w:t>
      </w:r>
      <w:r w:rsidR="0089677F" w:rsidRPr="002C3D2B">
        <w:rPr>
          <w:sz w:val="28"/>
          <w:szCs w:val="28"/>
        </w:rPr>
        <w:t xml:space="preserve"> году в сумме </w:t>
      </w:r>
      <w:r w:rsidR="00906A81">
        <w:rPr>
          <w:sz w:val="28"/>
          <w:szCs w:val="28"/>
        </w:rPr>
        <w:t>1 678,1</w:t>
      </w:r>
      <w:r w:rsidR="00504F66">
        <w:rPr>
          <w:sz w:val="28"/>
          <w:szCs w:val="28"/>
        </w:rPr>
        <w:t xml:space="preserve"> </w:t>
      </w:r>
      <w:proofErr w:type="spellStart"/>
      <w:r w:rsidR="0089677F" w:rsidRPr="002C3D2B">
        <w:rPr>
          <w:sz w:val="28"/>
          <w:szCs w:val="28"/>
        </w:rPr>
        <w:t>тыс.руб</w:t>
      </w:r>
      <w:proofErr w:type="spellEnd"/>
      <w:r w:rsidR="0089677F" w:rsidRPr="002C3D2B">
        <w:rPr>
          <w:sz w:val="28"/>
          <w:szCs w:val="28"/>
        </w:rPr>
        <w:t xml:space="preserve">. </w:t>
      </w:r>
      <w:r w:rsidR="00AF3110" w:rsidRPr="002C3D2B">
        <w:rPr>
          <w:sz w:val="28"/>
          <w:szCs w:val="28"/>
        </w:rPr>
        <w:t>связано</w:t>
      </w:r>
      <w:r w:rsidR="008513C5">
        <w:rPr>
          <w:sz w:val="28"/>
          <w:szCs w:val="28"/>
        </w:rPr>
        <w:t xml:space="preserve"> с экономией </w:t>
      </w:r>
      <w:r w:rsidR="008513C5">
        <w:rPr>
          <w:sz w:val="28"/>
          <w:szCs w:val="28"/>
        </w:rPr>
        <w:lastRenderedPageBreak/>
        <w:t xml:space="preserve">электроэнергии, холодной воды в сумме </w:t>
      </w:r>
      <w:r w:rsidR="00906A81">
        <w:rPr>
          <w:sz w:val="28"/>
          <w:szCs w:val="28"/>
        </w:rPr>
        <w:t>904,9</w:t>
      </w:r>
      <w:r w:rsidR="008513C5">
        <w:rPr>
          <w:sz w:val="28"/>
          <w:szCs w:val="28"/>
        </w:rPr>
        <w:t xml:space="preserve"> </w:t>
      </w:r>
      <w:proofErr w:type="spellStart"/>
      <w:r w:rsidR="008513C5">
        <w:rPr>
          <w:sz w:val="28"/>
          <w:szCs w:val="28"/>
        </w:rPr>
        <w:t>тыс.руб</w:t>
      </w:r>
      <w:proofErr w:type="spellEnd"/>
      <w:r w:rsidR="008513C5">
        <w:rPr>
          <w:sz w:val="28"/>
          <w:szCs w:val="28"/>
        </w:rPr>
        <w:t>.</w:t>
      </w:r>
      <w:r w:rsidR="0089677F" w:rsidRPr="002C3D2B">
        <w:rPr>
          <w:sz w:val="28"/>
          <w:szCs w:val="28"/>
        </w:rPr>
        <w:t>, наличием экономии</w:t>
      </w:r>
      <w:r w:rsidR="00A02E01" w:rsidRPr="002C3D2B">
        <w:rPr>
          <w:sz w:val="28"/>
          <w:szCs w:val="28"/>
        </w:rPr>
        <w:t xml:space="preserve"> по итогам проведенных конкурентных способов закупок</w:t>
      </w:r>
      <w:r w:rsidR="0089677F" w:rsidRPr="002C3D2B">
        <w:rPr>
          <w:sz w:val="28"/>
          <w:szCs w:val="28"/>
        </w:rPr>
        <w:t xml:space="preserve">. </w:t>
      </w:r>
    </w:p>
    <w:p w:rsidR="00B34DAB" w:rsidRDefault="006A60E5" w:rsidP="001537AC">
      <w:pPr>
        <w:pStyle w:val="a7"/>
        <w:ind w:left="0" w:right="-1" w:firstLine="709"/>
        <w:jc w:val="both"/>
        <w:rPr>
          <w:rStyle w:val="markedcontent"/>
          <w:b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Наибольший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удельный вес в расходах Учреждения занимают расходы на оплату труда и начисления на выплаты по оплате труда –</w:t>
      </w:r>
      <w:r w:rsidR="00906A81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98</w:t>
      </w:r>
      <w:r w:rsidR="008513C5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% 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>в 20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20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году, </w:t>
      </w:r>
      <w:r w:rsidR="00906A81">
        <w:rPr>
          <w:rFonts w:ascii="Times New Roman CYR" w:eastAsia="Calibri" w:hAnsi="Times New Roman CYR" w:cs="Times New Roman CYR"/>
          <w:sz w:val="28"/>
          <w:szCs w:val="28"/>
          <w:lang w:eastAsia="en-US"/>
        </w:rPr>
        <w:t>97,1%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в 20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1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, </w:t>
      </w:r>
      <w:r w:rsidR="00906A81">
        <w:rPr>
          <w:rFonts w:ascii="Times New Roman CYR" w:eastAsia="Calibri" w:hAnsi="Times New Roman CYR" w:cs="Times New Roman CYR"/>
          <w:sz w:val="28"/>
          <w:szCs w:val="28"/>
          <w:lang w:eastAsia="en-US"/>
        </w:rPr>
        <w:t>97,4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% в 202</w:t>
      </w:r>
      <w:r w:rsidR="002C3D2B">
        <w:rPr>
          <w:rFonts w:ascii="Times New Roman CYR" w:eastAsia="Calibri" w:hAnsi="Times New Roman CYR" w:cs="Times New Roman CYR"/>
          <w:sz w:val="28"/>
          <w:szCs w:val="28"/>
          <w:lang w:eastAsia="en-US"/>
        </w:rPr>
        <w:t>2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году</w:t>
      </w:r>
      <w:r w:rsidRPr="008A2797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Вторым по значимости являются </w:t>
      </w:r>
      <w:r w:rsidRPr="008A2797">
        <w:rPr>
          <w:rFonts w:eastAsia="Calibri"/>
          <w:sz w:val="28"/>
          <w:szCs w:val="28"/>
          <w:lang w:eastAsia="en-US"/>
        </w:rPr>
        <w:t>расходы на оплату</w:t>
      </w:r>
      <w:r w:rsidR="00906A81">
        <w:rPr>
          <w:rFonts w:eastAsia="Calibri"/>
          <w:sz w:val="28"/>
          <w:szCs w:val="28"/>
          <w:lang w:eastAsia="en-US"/>
        </w:rPr>
        <w:t xml:space="preserve"> коммунальных услуг </w:t>
      </w:r>
      <w:r>
        <w:rPr>
          <w:rFonts w:eastAsia="Calibri"/>
          <w:sz w:val="28"/>
          <w:szCs w:val="28"/>
          <w:lang w:eastAsia="en-US"/>
        </w:rPr>
        <w:t xml:space="preserve">– </w:t>
      </w:r>
      <w:r w:rsidR="008513C5">
        <w:rPr>
          <w:rFonts w:eastAsia="Calibri"/>
          <w:sz w:val="28"/>
          <w:szCs w:val="28"/>
          <w:lang w:eastAsia="en-US"/>
        </w:rPr>
        <w:t>от</w:t>
      </w:r>
      <w:r w:rsidR="00906A81">
        <w:rPr>
          <w:rFonts w:eastAsia="Calibri"/>
          <w:sz w:val="28"/>
          <w:szCs w:val="28"/>
          <w:lang w:eastAsia="en-US"/>
        </w:rPr>
        <w:t xml:space="preserve"> 1,7</w:t>
      </w:r>
      <w:r w:rsidR="008513C5">
        <w:rPr>
          <w:rFonts w:eastAsia="Calibri"/>
          <w:sz w:val="28"/>
          <w:szCs w:val="28"/>
          <w:lang w:eastAsia="en-US"/>
        </w:rPr>
        <w:t xml:space="preserve">% в 2022 году, до </w:t>
      </w:r>
      <w:r w:rsidR="00906A81">
        <w:rPr>
          <w:rFonts w:eastAsia="Calibri"/>
          <w:sz w:val="28"/>
          <w:szCs w:val="28"/>
          <w:lang w:eastAsia="en-US"/>
        </w:rPr>
        <w:t>1,8</w:t>
      </w:r>
      <w:r w:rsidR="008513C5">
        <w:rPr>
          <w:rFonts w:eastAsia="Calibri"/>
          <w:sz w:val="28"/>
          <w:szCs w:val="28"/>
          <w:lang w:eastAsia="en-US"/>
        </w:rPr>
        <w:t>%</w:t>
      </w:r>
      <w:r>
        <w:rPr>
          <w:rFonts w:eastAsia="Calibri"/>
          <w:sz w:val="28"/>
          <w:szCs w:val="28"/>
          <w:lang w:eastAsia="en-US"/>
        </w:rPr>
        <w:t xml:space="preserve"> в 20</w:t>
      </w:r>
      <w:r w:rsidR="002C3D2B">
        <w:rPr>
          <w:rFonts w:eastAsia="Calibri"/>
          <w:sz w:val="28"/>
          <w:szCs w:val="28"/>
          <w:lang w:eastAsia="en-US"/>
        </w:rPr>
        <w:t>2</w:t>
      </w:r>
      <w:r w:rsidR="00906A81">
        <w:rPr>
          <w:rFonts w:eastAsia="Calibri"/>
          <w:sz w:val="28"/>
          <w:szCs w:val="28"/>
          <w:lang w:eastAsia="en-US"/>
        </w:rPr>
        <w:t>1</w:t>
      </w:r>
      <w:r w:rsidR="008513C5">
        <w:rPr>
          <w:rFonts w:eastAsia="Calibri"/>
          <w:sz w:val="28"/>
          <w:szCs w:val="28"/>
          <w:lang w:eastAsia="en-US"/>
        </w:rPr>
        <w:t xml:space="preserve"> году</w:t>
      </w:r>
      <w:r>
        <w:rPr>
          <w:rFonts w:eastAsia="Calibri"/>
          <w:sz w:val="28"/>
          <w:szCs w:val="28"/>
          <w:lang w:eastAsia="en-US"/>
        </w:rPr>
        <w:t>.</w:t>
      </w:r>
      <w:r w:rsidRPr="006A60E5">
        <w:rPr>
          <w:rStyle w:val="markedcontent"/>
          <w:b/>
        </w:rPr>
        <w:t xml:space="preserve"> </w:t>
      </w:r>
    </w:p>
    <w:p w:rsidR="002C3D2B" w:rsidRDefault="002C3D2B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2022 год завершен с дебиторской задолженностью </w:t>
      </w:r>
      <w:r w:rsidRPr="00BB1E59">
        <w:rPr>
          <w:sz w:val="28"/>
          <w:szCs w:val="28"/>
        </w:rPr>
        <w:t xml:space="preserve">в сумме </w:t>
      </w:r>
      <w:r w:rsidR="00906A81">
        <w:rPr>
          <w:sz w:val="28"/>
          <w:szCs w:val="28"/>
        </w:rPr>
        <w:t>206,3</w:t>
      </w:r>
      <w:r w:rsidRPr="00BB1E59">
        <w:rPr>
          <w:sz w:val="28"/>
          <w:szCs w:val="28"/>
        </w:rPr>
        <w:t xml:space="preserve">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sz w:val="28"/>
          <w:szCs w:val="28"/>
        </w:rPr>
        <w:t>., в том числе: АО «</w:t>
      </w:r>
      <w:proofErr w:type="spellStart"/>
      <w:r w:rsidRPr="00BB1E59">
        <w:rPr>
          <w:sz w:val="28"/>
          <w:szCs w:val="28"/>
        </w:rPr>
        <w:t>Татэнергосбыт</w:t>
      </w:r>
      <w:proofErr w:type="spellEnd"/>
      <w:r w:rsidRPr="00BB1E59">
        <w:rPr>
          <w:sz w:val="28"/>
          <w:szCs w:val="28"/>
        </w:rPr>
        <w:t xml:space="preserve">» (электроснабжение) – </w:t>
      </w:r>
      <w:r w:rsidR="004D59ED">
        <w:rPr>
          <w:sz w:val="28"/>
          <w:szCs w:val="28"/>
        </w:rPr>
        <w:t>26,6</w:t>
      </w:r>
      <w:r w:rsidRPr="00BB1E59">
        <w:rPr>
          <w:sz w:val="28"/>
          <w:szCs w:val="28"/>
        </w:rPr>
        <w:t xml:space="preserve"> </w:t>
      </w:r>
      <w:proofErr w:type="spellStart"/>
      <w:r w:rsidRPr="00BB1E59">
        <w:rPr>
          <w:sz w:val="28"/>
          <w:szCs w:val="28"/>
        </w:rPr>
        <w:t>тыс.руб</w:t>
      </w:r>
      <w:proofErr w:type="spellEnd"/>
      <w:r w:rsidRPr="00BB1E59">
        <w:rPr>
          <w:b/>
          <w:sz w:val="28"/>
          <w:szCs w:val="28"/>
        </w:rPr>
        <w:t>.,</w:t>
      </w:r>
      <w:r w:rsidRPr="00BB1E59">
        <w:rPr>
          <w:sz w:val="28"/>
          <w:szCs w:val="28"/>
        </w:rPr>
        <w:t xml:space="preserve"> </w:t>
      </w:r>
      <w:r w:rsidR="004D59ED">
        <w:rPr>
          <w:sz w:val="28"/>
          <w:szCs w:val="28"/>
        </w:rPr>
        <w:t>АО «</w:t>
      </w:r>
      <w:proofErr w:type="spellStart"/>
      <w:r w:rsidR="004D59ED">
        <w:rPr>
          <w:sz w:val="28"/>
          <w:szCs w:val="28"/>
        </w:rPr>
        <w:t>Альметьевские</w:t>
      </w:r>
      <w:proofErr w:type="spellEnd"/>
      <w:r w:rsidR="004D59ED">
        <w:rPr>
          <w:sz w:val="28"/>
          <w:szCs w:val="28"/>
        </w:rPr>
        <w:t xml:space="preserve"> тепловые сети» (отопление)- 159,0 </w:t>
      </w:r>
      <w:proofErr w:type="spellStart"/>
      <w:proofErr w:type="gramStart"/>
      <w:r w:rsidR="004D59ED">
        <w:rPr>
          <w:sz w:val="28"/>
          <w:szCs w:val="28"/>
        </w:rPr>
        <w:t>тыс.руб</w:t>
      </w:r>
      <w:proofErr w:type="spellEnd"/>
      <w:proofErr w:type="gramEnd"/>
      <w:r w:rsidR="004D59ED">
        <w:rPr>
          <w:sz w:val="28"/>
          <w:szCs w:val="28"/>
        </w:rPr>
        <w:t xml:space="preserve">., АО «Альметьевск-Водоканал» (водоснабжение, водоотведение) – 19,5 </w:t>
      </w:r>
      <w:proofErr w:type="spellStart"/>
      <w:r w:rsidR="004D59ED">
        <w:rPr>
          <w:sz w:val="28"/>
          <w:szCs w:val="28"/>
        </w:rPr>
        <w:t>тыс.руб</w:t>
      </w:r>
      <w:proofErr w:type="spellEnd"/>
      <w:r w:rsidR="004D59ED">
        <w:rPr>
          <w:sz w:val="28"/>
          <w:szCs w:val="28"/>
        </w:rPr>
        <w:t>., ПАО «</w:t>
      </w:r>
      <w:proofErr w:type="spellStart"/>
      <w:r w:rsidR="004D59ED">
        <w:rPr>
          <w:sz w:val="28"/>
          <w:szCs w:val="28"/>
        </w:rPr>
        <w:t>Таттелеком</w:t>
      </w:r>
      <w:proofErr w:type="spellEnd"/>
      <w:r w:rsidR="004D59ED">
        <w:rPr>
          <w:sz w:val="28"/>
          <w:szCs w:val="28"/>
        </w:rPr>
        <w:t>»</w:t>
      </w:r>
      <w:r w:rsidR="009E2E9D">
        <w:rPr>
          <w:sz w:val="28"/>
          <w:szCs w:val="28"/>
        </w:rPr>
        <w:t xml:space="preserve"> </w:t>
      </w:r>
      <w:r w:rsidRPr="00BB1E59">
        <w:rPr>
          <w:sz w:val="28"/>
          <w:szCs w:val="28"/>
        </w:rPr>
        <w:t>(</w:t>
      </w:r>
      <w:r w:rsidR="008513C5">
        <w:rPr>
          <w:sz w:val="28"/>
          <w:szCs w:val="28"/>
        </w:rPr>
        <w:t>связь</w:t>
      </w:r>
      <w:r w:rsidRPr="00BB1E59">
        <w:rPr>
          <w:sz w:val="28"/>
          <w:szCs w:val="28"/>
        </w:rPr>
        <w:t xml:space="preserve">) – </w:t>
      </w:r>
      <w:r w:rsidR="004D59ED">
        <w:rPr>
          <w:sz w:val="28"/>
          <w:szCs w:val="28"/>
        </w:rPr>
        <w:t xml:space="preserve">1,2 </w:t>
      </w:r>
      <w:proofErr w:type="spellStart"/>
      <w:r w:rsidR="009B6FDE">
        <w:rPr>
          <w:sz w:val="28"/>
          <w:szCs w:val="28"/>
        </w:rPr>
        <w:t>тыс.руб</w:t>
      </w:r>
      <w:proofErr w:type="spellEnd"/>
      <w:r w:rsidR="009B6FDE">
        <w:rPr>
          <w:sz w:val="28"/>
          <w:szCs w:val="28"/>
        </w:rPr>
        <w:t xml:space="preserve">.; </w:t>
      </w:r>
      <w:r w:rsidRPr="00BB1E59">
        <w:rPr>
          <w:sz w:val="28"/>
          <w:szCs w:val="28"/>
        </w:rPr>
        <w:t>кредиторск</w:t>
      </w:r>
      <w:r w:rsidR="00F10B8B">
        <w:rPr>
          <w:sz w:val="28"/>
          <w:szCs w:val="28"/>
        </w:rPr>
        <w:t>ая</w:t>
      </w:r>
      <w:r w:rsidRPr="00BB1E59">
        <w:rPr>
          <w:sz w:val="28"/>
          <w:szCs w:val="28"/>
        </w:rPr>
        <w:t xml:space="preserve"> задолженность </w:t>
      </w:r>
      <w:r w:rsidR="00F10B8B">
        <w:rPr>
          <w:sz w:val="28"/>
          <w:szCs w:val="28"/>
        </w:rPr>
        <w:t>отсутствовала.</w:t>
      </w:r>
    </w:p>
    <w:p w:rsidR="00C50ED7" w:rsidRDefault="004D59ED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Муниципальные </w:t>
      </w:r>
      <w:r w:rsidR="00C50ED7">
        <w:rPr>
          <w:sz w:val="28"/>
          <w:szCs w:val="28"/>
        </w:rPr>
        <w:t xml:space="preserve">задания за 2020, 2021, 2022 годы по количественным и качественным показателям исполнены в полном объеме. </w:t>
      </w:r>
    </w:p>
    <w:p w:rsidR="00C50ED7" w:rsidRDefault="00C50ED7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01.01.2023 г. в Учреждении обучается порядка 1061 учащихся, из них по общеразвивающим программам – 641 учащихся, по предпрофессиональным программам в области искусств – 420 учащихся.</w:t>
      </w:r>
    </w:p>
    <w:p w:rsidR="004D59ED" w:rsidRPr="00BB1E59" w:rsidRDefault="00C50ED7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01.07.2023 г. в Учреждении преподают двадцать один педагог, из них: с высшей квалификационной категорией 16 преподавателей (76,2%). Согласно отчетным данным, в 2022-2023 учебном году учащиеся художественной школы стали призерами 260 конкурсов международного, всероссийского и республиканского масштабов, из них лауреатов – 150 учащихся, дипломантов – 110 учащихся.</w:t>
      </w:r>
    </w:p>
    <w:p w:rsidR="002C3D2B" w:rsidRDefault="002C3D2B" w:rsidP="0089677F">
      <w:pPr>
        <w:widowControl w:val="0"/>
        <w:autoSpaceDE w:val="0"/>
        <w:autoSpaceDN w:val="0"/>
        <w:adjustRightInd w:val="0"/>
        <w:ind w:right="-1" w:firstLine="710"/>
        <w:jc w:val="both"/>
        <w:rPr>
          <w:rFonts w:eastAsia="SimSun"/>
          <w:sz w:val="28"/>
          <w:szCs w:val="28"/>
          <w:lang w:eastAsia="zh-CN"/>
        </w:rPr>
      </w:pPr>
      <w:r w:rsidRPr="006D6AE9">
        <w:rPr>
          <w:rFonts w:eastAsia="SimSun"/>
          <w:sz w:val="28"/>
          <w:szCs w:val="28"/>
          <w:lang w:eastAsia="zh-CN"/>
        </w:rPr>
        <w:t>Балансовая стоимость имущества Учреждения по состоянию на 01.0</w:t>
      </w:r>
      <w:r w:rsidR="004D59ED">
        <w:rPr>
          <w:rFonts w:eastAsia="SimSun"/>
          <w:sz w:val="28"/>
          <w:szCs w:val="28"/>
          <w:lang w:eastAsia="zh-CN"/>
        </w:rPr>
        <w:t>7</w:t>
      </w:r>
      <w:r w:rsidRPr="006D6AE9">
        <w:rPr>
          <w:rFonts w:eastAsia="SimSun"/>
          <w:sz w:val="28"/>
          <w:szCs w:val="28"/>
          <w:lang w:eastAsia="zh-CN"/>
        </w:rPr>
        <w:t xml:space="preserve">.2023 г. составила </w:t>
      </w:r>
      <w:r w:rsidR="004D59ED">
        <w:rPr>
          <w:rFonts w:eastAsia="SimSun"/>
          <w:sz w:val="28"/>
          <w:szCs w:val="28"/>
          <w:lang w:eastAsia="zh-CN"/>
        </w:rPr>
        <w:t xml:space="preserve">195 032,3 </w:t>
      </w:r>
      <w:r w:rsidRPr="006D6AE9">
        <w:rPr>
          <w:rFonts w:eastAsia="SimSun"/>
          <w:sz w:val="28"/>
          <w:szCs w:val="28"/>
          <w:lang w:eastAsia="zh-CN"/>
        </w:rPr>
        <w:t xml:space="preserve">тыс. руб., остаточная стоимость составила </w:t>
      </w:r>
      <w:r w:rsidR="004D59ED">
        <w:rPr>
          <w:rFonts w:eastAsia="SimSun"/>
          <w:sz w:val="28"/>
          <w:szCs w:val="28"/>
          <w:lang w:eastAsia="zh-CN"/>
        </w:rPr>
        <w:t xml:space="preserve">174 727,7 </w:t>
      </w:r>
      <w:proofErr w:type="spellStart"/>
      <w:r w:rsidRPr="006D6AE9">
        <w:rPr>
          <w:rFonts w:eastAsia="SimSun"/>
          <w:sz w:val="28"/>
          <w:szCs w:val="28"/>
          <w:lang w:eastAsia="zh-CN"/>
        </w:rPr>
        <w:t>тыс.руб</w:t>
      </w:r>
      <w:proofErr w:type="spellEnd"/>
      <w:r w:rsidRPr="006D6AE9">
        <w:rPr>
          <w:rFonts w:eastAsia="SimSun"/>
          <w:sz w:val="28"/>
          <w:szCs w:val="28"/>
          <w:lang w:eastAsia="zh-CN"/>
        </w:rPr>
        <w:t xml:space="preserve">., амортизация имущества составила – </w:t>
      </w:r>
      <w:r w:rsidR="004D59ED">
        <w:rPr>
          <w:rFonts w:eastAsia="SimSun"/>
          <w:sz w:val="28"/>
          <w:szCs w:val="28"/>
          <w:lang w:eastAsia="zh-CN"/>
        </w:rPr>
        <w:t xml:space="preserve">20 304,6 </w:t>
      </w:r>
      <w:r w:rsidRPr="006D6AE9">
        <w:rPr>
          <w:rFonts w:eastAsia="SimSun"/>
          <w:sz w:val="28"/>
          <w:szCs w:val="28"/>
          <w:lang w:eastAsia="zh-CN"/>
        </w:rPr>
        <w:t>тыс. руб. (</w:t>
      </w:r>
      <w:r w:rsidR="004D59ED">
        <w:rPr>
          <w:rFonts w:eastAsia="SimSun"/>
          <w:sz w:val="28"/>
          <w:szCs w:val="28"/>
          <w:lang w:eastAsia="zh-CN"/>
        </w:rPr>
        <w:t>10,4</w:t>
      </w:r>
      <w:r w:rsidRPr="006D6AE9">
        <w:rPr>
          <w:rFonts w:eastAsia="SimSun"/>
          <w:sz w:val="28"/>
          <w:szCs w:val="28"/>
          <w:lang w:eastAsia="zh-CN"/>
        </w:rPr>
        <w:t>%).</w:t>
      </w:r>
    </w:p>
    <w:p w:rsidR="002C3D2B" w:rsidRDefault="002C3D2B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CB44BE">
        <w:rPr>
          <w:sz w:val="28"/>
          <w:szCs w:val="28"/>
        </w:rPr>
        <w:t xml:space="preserve">Фактов сдачи муниципального имущества, закрепленного на праве оперативного управления за </w:t>
      </w:r>
      <w:r w:rsidR="004D59ED">
        <w:rPr>
          <w:sz w:val="28"/>
          <w:szCs w:val="28"/>
        </w:rPr>
        <w:t>МБОУ ДО «ДХШ № 1»</w:t>
      </w:r>
      <w:r>
        <w:rPr>
          <w:sz w:val="28"/>
          <w:szCs w:val="28"/>
        </w:rPr>
        <w:t xml:space="preserve"> без оформления </w:t>
      </w:r>
      <w:proofErr w:type="gramStart"/>
      <w:r>
        <w:rPr>
          <w:sz w:val="28"/>
          <w:szCs w:val="28"/>
        </w:rPr>
        <w:t xml:space="preserve">договоров </w:t>
      </w:r>
      <w:r w:rsidRPr="00CB44BE">
        <w:rPr>
          <w:sz w:val="28"/>
          <w:szCs w:val="28"/>
        </w:rPr>
        <w:t xml:space="preserve"> аренд</w:t>
      </w:r>
      <w:r>
        <w:rPr>
          <w:sz w:val="28"/>
          <w:szCs w:val="28"/>
        </w:rPr>
        <w:t>ы</w:t>
      </w:r>
      <w:proofErr w:type="gramEnd"/>
      <w:r w:rsidRPr="00CB44BE">
        <w:rPr>
          <w:sz w:val="28"/>
          <w:szCs w:val="28"/>
        </w:rPr>
        <w:t xml:space="preserve"> или безвозмездно</w:t>
      </w:r>
      <w:r>
        <w:rPr>
          <w:sz w:val="28"/>
          <w:szCs w:val="28"/>
        </w:rPr>
        <w:t>го</w:t>
      </w:r>
      <w:r w:rsidRPr="00CB44BE">
        <w:rPr>
          <w:sz w:val="28"/>
          <w:szCs w:val="28"/>
        </w:rPr>
        <w:t xml:space="preserve"> пользовани</w:t>
      </w:r>
      <w:r>
        <w:rPr>
          <w:sz w:val="28"/>
          <w:szCs w:val="28"/>
        </w:rPr>
        <w:t>я</w:t>
      </w:r>
      <w:r w:rsidRPr="00CB44BE">
        <w:rPr>
          <w:sz w:val="28"/>
          <w:szCs w:val="28"/>
        </w:rPr>
        <w:t xml:space="preserve"> не установлено.</w:t>
      </w:r>
    </w:p>
    <w:p w:rsidR="00C50ED7" w:rsidRDefault="00C50ED7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9E2E9D">
        <w:rPr>
          <w:sz w:val="28"/>
          <w:szCs w:val="28"/>
        </w:rPr>
        <w:t>Выборочной</w:t>
      </w:r>
      <w:r>
        <w:rPr>
          <w:sz w:val="28"/>
          <w:szCs w:val="28"/>
        </w:rPr>
        <w:t xml:space="preserve"> проверкой </w:t>
      </w:r>
      <w:r w:rsidR="009E2E9D">
        <w:rPr>
          <w:sz w:val="28"/>
          <w:szCs w:val="28"/>
        </w:rPr>
        <w:t xml:space="preserve">обоснованности формирования фонда оплаты труда, </w:t>
      </w:r>
      <w:r>
        <w:rPr>
          <w:sz w:val="28"/>
          <w:szCs w:val="28"/>
        </w:rPr>
        <w:t>зак</w:t>
      </w:r>
      <w:r w:rsidR="009E2E9D">
        <w:rPr>
          <w:sz w:val="28"/>
          <w:szCs w:val="28"/>
        </w:rPr>
        <w:t>онности начисления заработной платы, стимулирующих и компенсационных выплат и премий работникам Учреждения, факты переплаты и недоплаты не выявлены.</w:t>
      </w:r>
    </w:p>
    <w:p w:rsidR="009E2E9D" w:rsidRDefault="009E2E9D" w:rsidP="002C3D2B">
      <w:pPr>
        <w:widowControl w:val="0"/>
        <w:tabs>
          <w:tab w:val="left" w:pos="284"/>
        </w:tabs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6A60E5" w:rsidRPr="006A60E5" w:rsidRDefault="006A60E5" w:rsidP="002C3D2B">
      <w:pPr>
        <w:widowControl w:val="0"/>
        <w:autoSpaceDE w:val="0"/>
        <w:autoSpaceDN w:val="0"/>
        <w:adjustRightInd w:val="0"/>
        <w:ind w:right="-1" w:firstLine="710"/>
        <w:jc w:val="both"/>
        <w:rPr>
          <w:rStyle w:val="markedcontent"/>
          <w:sz w:val="28"/>
          <w:szCs w:val="28"/>
        </w:rPr>
      </w:pPr>
      <w:r w:rsidRPr="006A60E5">
        <w:rPr>
          <w:rStyle w:val="markedcontent"/>
          <w:sz w:val="28"/>
          <w:szCs w:val="28"/>
        </w:rPr>
        <w:t>В ходе внешнего муниципального финансового контроля выявлены следующие нарушения и недостатки:</w:t>
      </w:r>
    </w:p>
    <w:p w:rsidR="009E2E9D" w:rsidRDefault="009E2E9D" w:rsidP="009E2E9D">
      <w:pPr>
        <w:ind w:firstLine="709"/>
        <w:jc w:val="both"/>
        <w:rPr>
          <w:rStyle w:val="markedcontent"/>
          <w:i/>
          <w:sz w:val="28"/>
          <w:szCs w:val="28"/>
        </w:rPr>
      </w:pPr>
      <w:r w:rsidRPr="000D459C">
        <w:rPr>
          <w:rStyle w:val="markedcontent"/>
          <w:b/>
          <w:sz w:val="28"/>
          <w:szCs w:val="28"/>
        </w:rPr>
        <w:t>- Нарушени</w:t>
      </w:r>
      <w:r>
        <w:rPr>
          <w:rStyle w:val="markedcontent"/>
          <w:b/>
          <w:sz w:val="28"/>
          <w:szCs w:val="28"/>
        </w:rPr>
        <w:t>я в ходе исполнения бюджетов</w:t>
      </w:r>
      <w:r w:rsidRPr="000D459C">
        <w:rPr>
          <w:rStyle w:val="markedcontent"/>
          <w:b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1.2.</w:t>
      </w:r>
      <w:r>
        <w:rPr>
          <w:rStyle w:val="markedcontent"/>
          <w:i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r>
        <w:rPr>
          <w:rStyle w:val="markedcontent"/>
          <w:i/>
          <w:sz w:val="28"/>
          <w:szCs w:val="28"/>
        </w:rPr>
        <w:t>№</w:t>
      </w:r>
      <w:r w:rsidRPr="000D459C">
        <w:rPr>
          <w:rStyle w:val="markedcontent"/>
          <w:i/>
          <w:sz w:val="28"/>
          <w:szCs w:val="28"/>
        </w:rPr>
        <w:t xml:space="preserve"> 14ПК):</w:t>
      </w:r>
    </w:p>
    <w:p w:rsidR="009E2E9D" w:rsidRDefault="009E2E9D" w:rsidP="009E2E9D">
      <w:pPr>
        <w:ind w:right="-1" w:firstLine="710"/>
        <w:contextualSpacing/>
        <w:jc w:val="both"/>
        <w:rPr>
          <w:sz w:val="28"/>
        </w:rPr>
      </w:pPr>
      <w:r w:rsidRPr="000E1DF2">
        <w:rPr>
          <w:rStyle w:val="markedcontent"/>
          <w:b/>
          <w:sz w:val="28"/>
          <w:szCs w:val="28"/>
        </w:rPr>
        <w:t>1.</w:t>
      </w:r>
      <w:r>
        <w:rPr>
          <w:rStyle w:val="markedcontent"/>
          <w:i/>
          <w:sz w:val="28"/>
          <w:szCs w:val="28"/>
        </w:rPr>
        <w:t xml:space="preserve"> </w:t>
      </w:r>
      <w:r w:rsidRPr="00981682">
        <w:rPr>
          <w:sz w:val="28"/>
        </w:rPr>
        <w:t xml:space="preserve">В нарушение пункта 11  Постановления Исполнительного комитета </w:t>
      </w:r>
      <w:proofErr w:type="spellStart"/>
      <w:r w:rsidRPr="00981682">
        <w:rPr>
          <w:sz w:val="28"/>
        </w:rPr>
        <w:t>Альметьевского</w:t>
      </w:r>
      <w:proofErr w:type="spellEnd"/>
      <w:r w:rsidRPr="00981682">
        <w:rPr>
          <w:sz w:val="28"/>
        </w:rPr>
        <w:t xml:space="preserve"> муниципального района пункта 2.25 Постановления Исполнительного комитета </w:t>
      </w:r>
      <w:proofErr w:type="spellStart"/>
      <w:r w:rsidRPr="00981682">
        <w:rPr>
          <w:sz w:val="28"/>
        </w:rPr>
        <w:t>Альметьевского</w:t>
      </w:r>
      <w:proofErr w:type="spellEnd"/>
      <w:r w:rsidRPr="00981682">
        <w:rPr>
          <w:sz w:val="28"/>
        </w:rPr>
        <w:t xml:space="preserve"> муниципального района от 08.08.2019г. №1444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981682">
        <w:rPr>
          <w:sz w:val="28"/>
        </w:rPr>
        <w:t>Альметьевского</w:t>
      </w:r>
      <w:proofErr w:type="spellEnd"/>
      <w:r w:rsidRPr="00981682">
        <w:rPr>
          <w:sz w:val="28"/>
        </w:rPr>
        <w:t xml:space="preserve"> муниципального района </w:t>
      </w:r>
      <w:r w:rsidRPr="00981682">
        <w:rPr>
          <w:sz w:val="28"/>
        </w:rPr>
        <w:lastRenderedPageBreak/>
        <w:t xml:space="preserve">Республики Татарстан и финансовом обеспечении выполнения муниципального задания» предоставление субсидии Учреждению в общей сумме  1 369,7 </w:t>
      </w:r>
      <w:proofErr w:type="spellStart"/>
      <w:r w:rsidRPr="00981682">
        <w:rPr>
          <w:sz w:val="28"/>
        </w:rPr>
        <w:t>тыс.руб</w:t>
      </w:r>
      <w:proofErr w:type="spellEnd"/>
      <w:r w:rsidRPr="00981682">
        <w:rPr>
          <w:sz w:val="28"/>
        </w:rPr>
        <w:t xml:space="preserve">. не оформлено соглашениями, в том числе: за 2020 год в сумме 1 112,3 </w:t>
      </w:r>
      <w:proofErr w:type="spellStart"/>
      <w:r w:rsidRPr="00981682">
        <w:rPr>
          <w:sz w:val="28"/>
        </w:rPr>
        <w:t>тыс.руб</w:t>
      </w:r>
      <w:proofErr w:type="spellEnd"/>
      <w:r w:rsidRPr="00981682">
        <w:rPr>
          <w:sz w:val="28"/>
        </w:rPr>
        <w:t xml:space="preserve">., в 2021 году – 25,7 </w:t>
      </w:r>
      <w:proofErr w:type="spellStart"/>
      <w:r w:rsidRPr="00981682">
        <w:rPr>
          <w:sz w:val="28"/>
        </w:rPr>
        <w:t>тыс.руб</w:t>
      </w:r>
      <w:proofErr w:type="spellEnd"/>
      <w:r w:rsidRPr="00981682">
        <w:rPr>
          <w:sz w:val="28"/>
        </w:rPr>
        <w:t xml:space="preserve">., в 2022 году – 231,7 </w:t>
      </w:r>
      <w:proofErr w:type="spellStart"/>
      <w:r w:rsidRPr="00981682">
        <w:rPr>
          <w:sz w:val="28"/>
        </w:rPr>
        <w:t>тыс.руб</w:t>
      </w:r>
      <w:proofErr w:type="spellEnd"/>
      <w:r w:rsidRPr="00981682">
        <w:rPr>
          <w:sz w:val="28"/>
        </w:rPr>
        <w:t>.</w:t>
      </w:r>
      <w:r>
        <w:rPr>
          <w:sz w:val="28"/>
        </w:rPr>
        <w:t xml:space="preserve"> (</w:t>
      </w:r>
      <w:r w:rsidRPr="00D658FC">
        <w:rPr>
          <w:i/>
          <w:sz w:val="28"/>
        </w:rPr>
        <w:t>пункт 1.2.47 Классификатора</w:t>
      </w:r>
      <w:r>
        <w:rPr>
          <w:sz w:val="28"/>
        </w:rPr>
        <w:t>).</w:t>
      </w:r>
    </w:p>
    <w:p w:rsidR="009E2E9D" w:rsidRPr="00D658FC" w:rsidRDefault="009E2E9D" w:rsidP="009E2E9D">
      <w:pPr>
        <w:widowControl w:val="0"/>
        <w:tabs>
          <w:tab w:val="left" w:pos="426"/>
          <w:tab w:val="left" w:pos="709"/>
        </w:tabs>
        <w:ind w:firstLine="425"/>
        <w:contextualSpacing/>
        <w:jc w:val="both"/>
        <w:rPr>
          <w:sz w:val="28"/>
          <w:szCs w:val="28"/>
        </w:rPr>
      </w:pPr>
      <w:r>
        <w:rPr>
          <w:sz w:val="28"/>
        </w:rPr>
        <w:t xml:space="preserve">    </w:t>
      </w:r>
      <w:r w:rsidRPr="00D658FC">
        <w:rPr>
          <w:b/>
          <w:sz w:val="28"/>
        </w:rPr>
        <w:t>2.</w:t>
      </w:r>
      <w:r>
        <w:rPr>
          <w:sz w:val="28"/>
        </w:rPr>
        <w:t xml:space="preserve"> </w:t>
      </w:r>
      <w:r w:rsidRPr="00D658FC">
        <w:rPr>
          <w:noProof/>
          <w:sz w:val="28"/>
          <w:szCs w:val="28"/>
        </w:rPr>
        <w:t xml:space="preserve">В нарушение пункта 3.3. статьи 32 </w:t>
      </w:r>
      <w:r w:rsidRPr="00D658FC">
        <w:rPr>
          <w:sz w:val="28"/>
          <w:szCs w:val="28"/>
        </w:rPr>
        <w:t>Федерального закона от 12 января 1996г. №7-ФЗ «О некоммерческих организациях»</w:t>
      </w:r>
      <w:r w:rsidRPr="00D658FC">
        <w:rPr>
          <w:rFonts w:eastAsia="Calibri"/>
          <w:sz w:val="28"/>
          <w:szCs w:val="28"/>
          <w:lang w:eastAsia="en-US"/>
        </w:rPr>
        <w:t xml:space="preserve"> на официальном сайте в информационно-телекоммуникационной сети Интернет </w:t>
      </w:r>
      <w:hyperlink r:id="rId9" w:history="1">
        <w:r w:rsidRPr="00D658FC">
          <w:rPr>
            <w:rStyle w:val="af3"/>
            <w:rFonts w:eastAsia="Calibri"/>
            <w:sz w:val="28"/>
            <w:szCs w:val="28"/>
            <w:lang w:val="en-US" w:eastAsia="en-US"/>
          </w:rPr>
          <w:t>www</w:t>
        </w:r>
        <w:r w:rsidRPr="00D658FC">
          <w:rPr>
            <w:rStyle w:val="af3"/>
            <w:rFonts w:eastAsia="Calibri"/>
            <w:sz w:val="28"/>
            <w:szCs w:val="28"/>
            <w:lang w:eastAsia="en-US"/>
          </w:rPr>
          <w:t>.</w:t>
        </w:r>
        <w:r w:rsidRPr="00D658FC">
          <w:rPr>
            <w:rStyle w:val="af3"/>
            <w:rFonts w:eastAsia="Calibri"/>
            <w:sz w:val="28"/>
            <w:szCs w:val="28"/>
            <w:lang w:val="en-US" w:eastAsia="en-US"/>
          </w:rPr>
          <w:t>bus</w:t>
        </w:r>
        <w:r w:rsidRPr="00D658FC">
          <w:rPr>
            <w:rStyle w:val="af3"/>
            <w:rFonts w:eastAsia="Calibri"/>
            <w:sz w:val="28"/>
            <w:szCs w:val="28"/>
            <w:lang w:eastAsia="en-US"/>
          </w:rPr>
          <w:t>.</w:t>
        </w:r>
        <w:proofErr w:type="spellStart"/>
        <w:r w:rsidRPr="00D658FC">
          <w:rPr>
            <w:rStyle w:val="af3"/>
            <w:rFonts w:eastAsia="Calibri"/>
            <w:sz w:val="28"/>
            <w:szCs w:val="28"/>
            <w:lang w:val="en-US" w:eastAsia="en-US"/>
          </w:rPr>
          <w:t>gov</w:t>
        </w:r>
        <w:proofErr w:type="spellEnd"/>
        <w:r w:rsidRPr="00D658FC">
          <w:rPr>
            <w:rStyle w:val="af3"/>
            <w:rFonts w:eastAsia="Calibri"/>
            <w:sz w:val="28"/>
            <w:szCs w:val="28"/>
            <w:lang w:eastAsia="en-US"/>
          </w:rPr>
          <w:t>.</w:t>
        </w:r>
        <w:proofErr w:type="spellStart"/>
        <w:r w:rsidRPr="00D658FC">
          <w:rPr>
            <w:rStyle w:val="af3"/>
            <w:rFonts w:eastAsia="Calibri"/>
            <w:sz w:val="28"/>
            <w:szCs w:val="28"/>
            <w:lang w:val="en-US" w:eastAsia="en-US"/>
          </w:rPr>
          <w:t>ru</w:t>
        </w:r>
        <w:proofErr w:type="spellEnd"/>
      </w:hyperlink>
      <w:r w:rsidRPr="00D658FC">
        <w:rPr>
          <w:rFonts w:eastAsia="Calibri"/>
          <w:sz w:val="28"/>
          <w:szCs w:val="28"/>
          <w:lang w:eastAsia="en-US"/>
        </w:rPr>
        <w:t xml:space="preserve"> не размещен (</w:t>
      </w:r>
      <w:r w:rsidRPr="00D658FC">
        <w:rPr>
          <w:i/>
          <w:sz w:val="28"/>
          <w:szCs w:val="28"/>
        </w:rPr>
        <w:t>п.1.2.96 Классификатора</w:t>
      </w:r>
      <w:r w:rsidRPr="00D658FC">
        <w:rPr>
          <w:sz w:val="28"/>
          <w:szCs w:val="28"/>
        </w:rPr>
        <w:t>)</w:t>
      </w:r>
      <w:r w:rsidRPr="00D658FC">
        <w:rPr>
          <w:rFonts w:eastAsia="Calibri"/>
          <w:sz w:val="28"/>
          <w:szCs w:val="28"/>
          <w:lang w:eastAsia="en-US"/>
        </w:rPr>
        <w:t>:</w:t>
      </w:r>
    </w:p>
    <w:p w:rsidR="009E2E9D" w:rsidRPr="00D658FC" w:rsidRDefault="009E2E9D" w:rsidP="009E2E9D">
      <w:pPr>
        <w:pStyle w:val="af1"/>
        <w:tabs>
          <w:tab w:val="left" w:pos="426"/>
        </w:tabs>
        <w:spacing w:before="120"/>
        <w:ind w:firstLine="710"/>
        <w:contextualSpacing/>
        <w:rPr>
          <w:szCs w:val="28"/>
        </w:rPr>
      </w:pPr>
      <w:r w:rsidRPr="00D658FC">
        <w:rPr>
          <w:rFonts w:eastAsia="Calibri"/>
          <w:szCs w:val="28"/>
          <w:lang w:eastAsia="en-US"/>
        </w:rPr>
        <w:t xml:space="preserve">  -</w:t>
      </w:r>
      <w:r w:rsidRPr="00D658FC">
        <w:rPr>
          <w:szCs w:val="28"/>
        </w:rPr>
        <w:t xml:space="preserve"> устав МБОУ ДО «ДХШ №1» в новой редакции, постановление исполнительного комитета муниципального образования «АМР» от 13.01.2023г. №29) (размещен старый устав постановление исполнительного комитета муниципального образования «АМР» от 09.09.2016г. №2049); </w:t>
      </w:r>
    </w:p>
    <w:p w:rsidR="009E2E9D" w:rsidRPr="00D658FC" w:rsidRDefault="009E2E9D" w:rsidP="009E2E9D">
      <w:pPr>
        <w:pStyle w:val="af1"/>
        <w:spacing w:before="120"/>
        <w:ind w:left="-426" w:right="-2" w:firstLine="710"/>
        <w:contextualSpacing/>
        <w:rPr>
          <w:szCs w:val="28"/>
        </w:rPr>
      </w:pPr>
      <w:r w:rsidRPr="00D658FC">
        <w:rPr>
          <w:szCs w:val="28"/>
        </w:rPr>
        <w:t xml:space="preserve"> </w:t>
      </w:r>
      <w:r>
        <w:rPr>
          <w:szCs w:val="28"/>
        </w:rPr>
        <w:t xml:space="preserve">     </w:t>
      </w:r>
      <w:r w:rsidRPr="00D658FC">
        <w:rPr>
          <w:szCs w:val="28"/>
        </w:rPr>
        <w:t xml:space="preserve"> - решение учредителя о создании Учреждения.</w:t>
      </w:r>
    </w:p>
    <w:p w:rsidR="009E2E9D" w:rsidRDefault="009E2E9D" w:rsidP="009E2E9D">
      <w:pPr>
        <w:ind w:right="-1" w:firstLine="710"/>
        <w:contextualSpacing/>
        <w:jc w:val="both"/>
        <w:rPr>
          <w:rStyle w:val="markedcontent"/>
          <w:i/>
          <w:sz w:val="28"/>
          <w:szCs w:val="28"/>
        </w:rPr>
      </w:pPr>
      <w:r w:rsidRPr="00335C0C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463EA2">
        <w:rPr>
          <w:rStyle w:val="markedcontent"/>
          <w:b/>
          <w:sz w:val="28"/>
          <w:szCs w:val="28"/>
        </w:rPr>
        <w:t>Нарушения установленных единых требований к бюджетному (бухгалтерскому) учету, в том числе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бюджетной, бухгалтерской</w:t>
      </w:r>
      <w:r>
        <w:rPr>
          <w:rStyle w:val="markedcontent"/>
          <w:b/>
          <w:sz w:val="28"/>
          <w:szCs w:val="28"/>
        </w:rPr>
        <w:t xml:space="preserve"> </w:t>
      </w:r>
      <w:r w:rsidRPr="00463EA2">
        <w:rPr>
          <w:rStyle w:val="markedcontent"/>
          <w:b/>
          <w:sz w:val="28"/>
          <w:szCs w:val="28"/>
        </w:rPr>
        <w:t>(финансовой) отчетности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>(пункт 2.</w:t>
      </w:r>
      <w:r>
        <w:rPr>
          <w:rStyle w:val="markedcontent"/>
          <w:i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</w:p>
    <w:p w:rsidR="009E2E9D" w:rsidRDefault="009E2E9D" w:rsidP="009E2E9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2F629C">
        <w:rPr>
          <w:b/>
          <w:sz w:val="28"/>
        </w:rPr>
        <w:t>1.</w:t>
      </w:r>
      <w:r>
        <w:rPr>
          <w:sz w:val="28"/>
        </w:rPr>
        <w:t xml:space="preserve"> </w:t>
      </w:r>
      <w:r w:rsidRPr="009756F4">
        <w:rPr>
          <w:sz w:val="28"/>
          <w:szCs w:val="28"/>
        </w:rPr>
        <w:t xml:space="preserve">В нарушение п.38, п.333 Инструкции по бухгалтерскому </w:t>
      </w:r>
      <w:proofErr w:type="gramStart"/>
      <w:r w:rsidRPr="009756F4">
        <w:rPr>
          <w:sz w:val="28"/>
          <w:szCs w:val="28"/>
        </w:rPr>
        <w:t>учету,  утвержденной</w:t>
      </w:r>
      <w:proofErr w:type="gramEnd"/>
      <w:r w:rsidRPr="009756F4">
        <w:rPr>
          <w:sz w:val="28"/>
          <w:szCs w:val="28"/>
        </w:rPr>
        <w:t xml:space="preserve"> приказом Министерства финансов РФ от 01.12.2010 №157н </w:t>
      </w:r>
      <w:r w:rsidRPr="009756F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756F4">
        <w:rPr>
          <w:sz w:val="28"/>
          <w:szCs w:val="28"/>
        </w:rPr>
        <w:t xml:space="preserve">имущество «система видеонаблюдения», «охранно-пожарная сигнализация» по состоянию на 01 января 2023 года не отражено </w:t>
      </w:r>
      <w:r>
        <w:rPr>
          <w:sz w:val="28"/>
          <w:szCs w:val="28"/>
        </w:rPr>
        <w:t>на соответствующих счетах бухгалтерского учета: н</w:t>
      </w:r>
      <w:r w:rsidRPr="009756F4">
        <w:rPr>
          <w:sz w:val="28"/>
          <w:szCs w:val="28"/>
        </w:rPr>
        <w:t xml:space="preserve">а балансовом счете 10100 «Основные средства», </w:t>
      </w:r>
      <w:r>
        <w:rPr>
          <w:sz w:val="28"/>
          <w:szCs w:val="28"/>
        </w:rPr>
        <w:t>или</w:t>
      </w:r>
      <w:r w:rsidRPr="009756F4">
        <w:rPr>
          <w:sz w:val="28"/>
          <w:szCs w:val="28"/>
        </w:rPr>
        <w:t xml:space="preserve"> </w:t>
      </w:r>
      <w:proofErr w:type="spellStart"/>
      <w:r w:rsidRPr="009756F4">
        <w:rPr>
          <w:sz w:val="28"/>
          <w:szCs w:val="28"/>
        </w:rPr>
        <w:t>забалансовом</w:t>
      </w:r>
      <w:proofErr w:type="spellEnd"/>
      <w:r w:rsidRPr="009756F4">
        <w:rPr>
          <w:sz w:val="28"/>
          <w:szCs w:val="28"/>
        </w:rPr>
        <w:t xml:space="preserve"> счете 01 «Имуще</w:t>
      </w:r>
      <w:r>
        <w:rPr>
          <w:sz w:val="28"/>
          <w:szCs w:val="28"/>
        </w:rPr>
        <w:t>ство, полученное в пользование» (</w:t>
      </w:r>
      <w:r w:rsidRPr="00D658FC">
        <w:rPr>
          <w:i/>
          <w:sz w:val="28"/>
          <w:szCs w:val="28"/>
        </w:rPr>
        <w:t>пункт 2.</w:t>
      </w:r>
      <w:r>
        <w:rPr>
          <w:i/>
          <w:sz w:val="28"/>
          <w:szCs w:val="28"/>
        </w:rPr>
        <w:t>11</w:t>
      </w:r>
      <w:r w:rsidRPr="00D658FC">
        <w:rPr>
          <w:i/>
          <w:sz w:val="28"/>
          <w:szCs w:val="28"/>
        </w:rPr>
        <w:t xml:space="preserve"> Классификатора)</w:t>
      </w:r>
      <w:r>
        <w:rPr>
          <w:sz w:val="28"/>
          <w:szCs w:val="28"/>
        </w:rPr>
        <w:t>.</w:t>
      </w:r>
    </w:p>
    <w:p w:rsidR="009E2E9D" w:rsidRPr="006358C6" w:rsidRDefault="009E2E9D" w:rsidP="009E2E9D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52EF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В</w:t>
      </w:r>
      <w:r w:rsidRPr="00B175FF">
        <w:rPr>
          <w:sz w:val="28"/>
        </w:rPr>
        <w:t xml:space="preserve"> нарушение п.</w:t>
      </w:r>
      <w:r>
        <w:rPr>
          <w:sz w:val="28"/>
        </w:rPr>
        <w:t>302.1</w:t>
      </w:r>
      <w:r w:rsidRPr="00B175FF">
        <w:rPr>
          <w:sz w:val="28"/>
        </w:rPr>
        <w:t xml:space="preserve"> Инструкции N 157н,</w:t>
      </w:r>
      <w:r w:rsidRPr="00B175FF">
        <w:rPr>
          <w:b/>
          <w:sz w:val="28"/>
        </w:rPr>
        <w:t xml:space="preserve"> </w:t>
      </w:r>
      <w:r w:rsidRPr="00B175FF">
        <w:rPr>
          <w:sz w:val="28"/>
        </w:rPr>
        <w:t xml:space="preserve">по балансовому счету </w:t>
      </w:r>
      <w:r>
        <w:rPr>
          <w:sz w:val="28"/>
        </w:rPr>
        <w:t>40160</w:t>
      </w:r>
      <w:r>
        <w:t xml:space="preserve"> «</w:t>
      </w:r>
      <w:r w:rsidRPr="00B175FF">
        <w:rPr>
          <w:sz w:val="28"/>
        </w:rPr>
        <w:t>Р</w:t>
      </w:r>
      <w:r>
        <w:rPr>
          <w:sz w:val="28"/>
        </w:rPr>
        <w:t>езервы предстоящих расходов</w:t>
      </w:r>
      <w:r w:rsidRPr="00B175FF">
        <w:rPr>
          <w:sz w:val="28"/>
        </w:rPr>
        <w:t>»</w:t>
      </w:r>
      <w:r>
        <w:rPr>
          <w:sz w:val="28"/>
        </w:rPr>
        <w:t xml:space="preserve">, </w:t>
      </w:r>
      <w:r w:rsidRPr="009556EC">
        <w:rPr>
          <w:sz w:val="28"/>
        </w:rPr>
        <w:t xml:space="preserve">(строка </w:t>
      </w:r>
      <w:r>
        <w:rPr>
          <w:sz w:val="28"/>
        </w:rPr>
        <w:t>520</w:t>
      </w:r>
      <w:r w:rsidRPr="009556EC">
        <w:rPr>
          <w:sz w:val="28"/>
        </w:rPr>
        <w:t>) бюджетной отчетности Учреждения (Баланса ф. по ОКУД 0503730)</w:t>
      </w:r>
      <w:r w:rsidRPr="00B175FF">
        <w:rPr>
          <w:sz w:val="28"/>
        </w:rPr>
        <w:t xml:space="preserve"> </w:t>
      </w:r>
      <w:r>
        <w:rPr>
          <w:sz w:val="28"/>
        </w:rPr>
        <w:t xml:space="preserve">резерв отпусков работников ежегодно (2020, 2021, 2022 годы) начислялся в размере 2 196,0 </w:t>
      </w:r>
      <w:proofErr w:type="spellStart"/>
      <w:r>
        <w:rPr>
          <w:sz w:val="28"/>
        </w:rPr>
        <w:t>т</w:t>
      </w:r>
      <w:r w:rsidRPr="00B175FF">
        <w:rPr>
          <w:sz w:val="28"/>
        </w:rPr>
        <w:t>ыс.руб</w:t>
      </w:r>
      <w:proofErr w:type="spellEnd"/>
      <w:r w:rsidRPr="00B175FF">
        <w:rPr>
          <w:sz w:val="28"/>
        </w:rPr>
        <w:t>.</w:t>
      </w:r>
      <w:r>
        <w:rPr>
          <w:sz w:val="28"/>
        </w:rPr>
        <w:t xml:space="preserve"> без учета платежей на обязательное социальное страхование сотрудников, что повлекло </w:t>
      </w:r>
      <w:r w:rsidRPr="005A09B8">
        <w:rPr>
          <w:sz w:val="28"/>
        </w:rPr>
        <w:t xml:space="preserve">представление бюджетной отчетности Учреждения в Финансово-бюджетную палату </w:t>
      </w:r>
      <w:proofErr w:type="spellStart"/>
      <w:r w:rsidRPr="005A09B8">
        <w:rPr>
          <w:sz w:val="28"/>
        </w:rPr>
        <w:t>Альметьевского</w:t>
      </w:r>
      <w:proofErr w:type="spellEnd"/>
      <w:r w:rsidRPr="005A09B8">
        <w:rPr>
          <w:sz w:val="28"/>
        </w:rPr>
        <w:t xml:space="preserve"> муниципального района,</w:t>
      </w:r>
      <w:r w:rsidRPr="006358C6">
        <w:rPr>
          <w:b/>
          <w:sz w:val="28"/>
        </w:rPr>
        <w:t xml:space="preserve"> </w:t>
      </w:r>
      <w:r w:rsidRPr="006358C6">
        <w:rPr>
          <w:sz w:val="28"/>
        </w:rPr>
        <w:t xml:space="preserve">содержащее искажение показателя  «Резервы предстоящих расходов (040160000)» (строка 520) бюджетной отчетности Учреждения Баланса ф. по ОКУД 0503730  за 2022 год – </w:t>
      </w:r>
      <w:r>
        <w:rPr>
          <w:sz w:val="28"/>
        </w:rPr>
        <w:t xml:space="preserve">663,2 </w:t>
      </w:r>
      <w:proofErr w:type="spellStart"/>
      <w:r>
        <w:rPr>
          <w:sz w:val="28"/>
        </w:rPr>
        <w:t>тыс.руб</w:t>
      </w:r>
      <w:proofErr w:type="spellEnd"/>
      <w:r>
        <w:rPr>
          <w:sz w:val="28"/>
        </w:rPr>
        <w:t>. (</w:t>
      </w:r>
      <w:r w:rsidRPr="007F529E">
        <w:rPr>
          <w:i/>
          <w:sz w:val="28"/>
        </w:rPr>
        <w:t>пункт 2.</w:t>
      </w:r>
      <w:r>
        <w:rPr>
          <w:i/>
          <w:sz w:val="28"/>
        </w:rPr>
        <w:t>11</w:t>
      </w:r>
      <w:r w:rsidRPr="007F529E">
        <w:rPr>
          <w:i/>
          <w:sz w:val="28"/>
        </w:rPr>
        <w:t xml:space="preserve"> Классификатора</w:t>
      </w:r>
      <w:r>
        <w:rPr>
          <w:sz w:val="28"/>
        </w:rPr>
        <w:t>).</w:t>
      </w:r>
    </w:p>
    <w:p w:rsidR="009E2E9D" w:rsidRPr="001640F9" w:rsidRDefault="009E2E9D" w:rsidP="009E2E9D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668D4">
        <w:rPr>
          <w:rStyle w:val="markedcontent"/>
          <w:b/>
          <w:sz w:val="28"/>
          <w:szCs w:val="28"/>
        </w:rPr>
        <w:t>Нарушения в сфере управления и распоряжения государственной (муниципальной) собственностью</w:t>
      </w:r>
      <w:r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3</w:t>
      </w:r>
      <w:r w:rsidRPr="000D459C">
        <w:rPr>
          <w:rStyle w:val="markedcontent"/>
          <w:i/>
          <w:sz w:val="28"/>
          <w:szCs w:val="28"/>
        </w:rPr>
        <w:t>.</w:t>
      </w:r>
      <w:r>
        <w:rPr>
          <w:rStyle w:val="markedcontent"/>
          <w:i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</w:p>
    <w:p w:rsidR="009E2E9D" w:rsidRPr="00280830" w:rsidRDefault="009E2E9D" w:rsidP="009E2E9D">
      <w:pPr>
        <w:ind w:firstLine="709"/>
        <w:jc w:val="both"/>
        <w:rPr>
          <w:sz w:val="28"/>
          <w:szCs w:val="28"/>
        </w:rPr>
      </w:pPr>
      <w:r w:rsidRPr="002F629C">
        <w:rPr>
          <w:b/>
          <w:sz w:val="28"/>
          <w:szCs w:val="28"/>
        </w:rPr>
        <w:t>1.</w:t>
      </w:r>
      <w:r>
        <w:rPr>
          <w:sz w:val="28"/>
          <w:szCs w:val="28"/>
        </w:rPr>
        <w:t xml:space="preserve"> В ходе выборочной инвентаризации в</w:t>
      </w:r>
      <w:r w:rsidRPr="00280830">
        <w:rPr>
          <w:sz w:val="28"/>
          <w:szCs w:val="28"/>
        </w:rPr>
        <w:t>ыявлено имущество</w:t>
      </w:r>
      <w:r>
        <w:rPr>
          <w:sz w:val="28"/>
          <w:szCs w:val="28"/>
        </w:rPr>
        <w:t xml:space="preserve">, которое используется в деятельности Учреждения с сентября 2022 года (16 наименований в количестве 201 единицы первоначальной стоимостью 6 683,8 </w:t>
      </w:r>
      <w:proofErr w:type="spellStart"/>
      <w:r>
        <w:rPr>
          <w:sz w:val="28"/>
          <w:szCs w:val="28"/>
        </w:rPr>
        <w:t>тыс.руб</w:t>
      </w:r>
      <w:proofErr w:type="spellEnd"/>
      <w:r>
        <w:rPr>
          <w:sz w:val="28"/>
          <w:szCs w:val="28"/>
        </w:rPr>
        <w:t>.), в нарушение статьи 299 Гражданского кодекса Российской Федерации</w:t>
      </w:r>
      <w:r w:rsidRPr="002A2E24">
        <w:rPr>
          <w:sz w:val="28"/>
          <w:szCs w:val="28"/>
        </w:rPr>
        <w:t xml:space="preserve"> </w:t>
      </w:r>
      <w:r w:rsidRPr="002A2E24">
        <w:rPr>
          <w:rStyle w:val="hgkelc"/>
          <w:sz w:val="28"/>
          <w:szCs w:val="28"/>
        </w:rPr>
        <w:t xml:space="preserve">право </w:t>
      </w:r>
      <w:r w:rsidRPr="002A2E24">
        <w:rPr>
          <w:rStyle w:val="hgkelc"/>
          <w:sz w:val="28"/>
          <w:szCs w:val="28"/>
        </w:rPr>
        <w:lastRenderedPageBreak/>
        <w:t xml:space="preserve">оперативного управления за Учреждением не оформлено актом собственника о закреплении имущества за </w:t>
      </w:r>
      <w:proofErr w:type="gramStart"/>
      <w:r w:rsidR="00A8445F">
        <w:rPr>
          <w:rStyle w:val="hgkelc"/>
          <w:sz w:val="28"/>
          <w:szCs w:val="28"/>
        </w:rPr>
        <w:t>у</w:t>
      </w:r>
      <w:bookmarkStart w:id="0" w:name="_GoBack"/>
      <w:bookmarkEnd w:id="0"/>
      <w:r w:rsidRPr="002A2E24">
        <w:rPr>
          <w:rStyle w:val="hgkelc"/>
          <w:sz w:val="28"/>
          <w:szCs w:val="28"/>
        </w:rPr>
        <w:t>чреждением</w:t>
      </w:r>
      <w:r>
        <w:rPr>
          <w:rStyle w:val="hgkelc"/>
          <w:sz w:val="28"/>
          <w:szCs w:val="28"/>
        </w:rPr>
        <w:t>,</w:t>
      </w:r>
      <w:r w:rsidRPr="002A2E24">
        <w:rPr>
          <w:sz w:val="28"/>
          <w:szCs w:val="28"/>
        </w:rPr>
        <w:t xml:space="preserve">  и</w:t>
      </w:r>
      <w:proofErr w:type="gramEnd"/>
      <w:r w:rsidRPr="002A2E24">
        <w:rPr>
          <w:sz w:val="28"/>
          <w:szCs w:val="28"/>
        </w:rPr>
        <w:t xml:space="preserve"> договором о передаче в оперативное управление</w:t>
      </w:r>
      <w:r>
        <w:rPr>
          <w:sz w:val="28"/>
          <w:szCs w:val="28"/>
        </w:rPr>
        <w:t xml:space="preserve"> (</w:t>
      </w:r>
      <w:r w:rsidRPr="002A2E24">
        <w:rPr>
          <w:i/>
          <w:sz w:val="28"/>
          <w:szCs w:val="28"/>
        </w:rPr>
        <w:t>пункт 3.19 Классификатора</w:t>
      </w:r>
      <w:r>
        <w:rPr>
          <w:sz w:val="28"/>
          <w:szCs w:val="28"/>
        </w:rPr>
        <w:t>)</w:t>
      </w:r>
      <w:r w:rsidRPr="002A2E24">
        <w:rPr>
          <w:sz w:val="28"/>
          <w:szCs w:val="28"/>
        </w:rPr>
        <w:t>.</w:t>
      </w:r>
    </w:p>
    <w:p w:rsidR="009E2E9D" w:rsidRPr="001640F9" w:rsidRDefault="009E2E9D" w:rsidP="009E2E9D">
      <w:pPr>
        <w:pStyle w:val="a7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34DAB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B16462">
        <w:rPr>
          <w:rStyle w:val="markedcontent"/>
          <w:b/>
          <w:sz w:val="28"/>
          <w:szCs w:val="28"/>
        </w:rPr>
        <w:t>Нарушения при осуществлении государственных (муниципальных) закупок и закупок отдельными видами юридических лиц</w:t>
      </w:r>
      <w:r>
        <w:rPr>
          <w:rStyle w:val="markedcontent"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(пункт </w:t>
      </w:r>
      <w:r>
        <w:rPr>
          <w:rStyle w:val="markedcontent"/>
          <w:i/>
          <w:sz w:val="28"/>
          <w:szCs w:val="28"/>
        </w:rPr>
        <w:t>4</w:t>
      </w:r>
      <w:r w:rsidRPr="000D459C">
        <w:rPr>
          <w:rStyle w:val="markedcontent"/>
          <w:i/>
          <w:sz w:val="28"/>
          <w:szCs w:val="28"/>
        </w:rPr>
        <w:t>.</w:t>
      </w:r>
      <w:r>
        <w:rPr>
          <w:rStyle w:val="markedcontent"/>
          <w:i/>
          <w:sz w:val="28"/>
          <w:szCs w:val="28"/>
        </w:rPr>
        <w:t xml:space="preserve"> </w:t>
      </w:r>
      <w:r w:rsidRPr="000D459C">
        <w:rPr>
          <w:rStyle w:val="markedcontent"/>
          <w:i/>
          <w:sz w:val="28"/>
          <w:szCs w:val="28"/>
        </w:rPr>
        <w:t xml:space="preserve">Классификатора, утвержденного постановлением Коллегии Счетной палаты Российской Федерации от 21 декабря 2021 г. </w:t>
      </w:r>
      <w:proofErr w:type="spellStart"/>
      <w:r w:rsidRPr="000D459C">
        <w:rPr>
          <w:rStyle w:val="markedcontent"/>
          <w:i/>
          <w:sz w:val="28"/>
          <w:szCs w:val="28"/>
        </w:rPr>
        <w:t>No</w:t>
      </w:r>
      <w:proofErr w:type="spellEnd"/>
      <w:r w:rsidRPr="000D459C">
        <w:rPr>
          <w:rStyle w:val="markedcontent"/>
          <w:i/>
          <w:sz w:val="28"/>
          <w:szCs w:val="28"/>
        </w:rPr>
        <w:t xml:space="preserve"> 14ПК):</w:t>
      </w:r>
    </w:p>
    <w:p w:rsidR="009E2E9D" w:rsidRDefault="009E2E9D" w:rsidP="009E2E9D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  <w:shd w:val="clear" w:color="auto" w:fill="FFFFFF"/>
        </w:rPr>
      </w:pPr>
      <w:r w:rsidRPr="002F629C">
        <w:rPr>
          <w:rStyle w:val="markedcontent"/>
          <w:b/>
          <w:sz w:val="28"/>
          <w:szCs w:val="28"/>
        </w:rPr>
        <w:t>1.</w:t>
      </w:r>
      <w:r>
        <w:rPr>
          <w:rStyle w:val="markedcontent"/>
          <w:sz w:val="28"/>
          <w:szCs w:val="28"/>
        </w:rPr>
        <w:t xml:space="preserve"> </w:t>
      </w:r>
      <w:r w:rsidRPr="005A4C2B">
        <w:rPr>
          <w:sz w:val="28"/>
          <w:szCs w:val="28"/>
        </w:rPr>
        <w:t xml:space="preserve">В нарушение ч.6 ст.34 Федерального закона "О контрактной системе в сфере закупок товаров, работ, услуг для обеспечения государственных и муниципальных нужд" от 05.04.2013 № 44-ФЗ, Заказчиком </w:t>
      </w:r>
      <w:r w:rsidRPr="002F629C">
        <w:rPr>
          <w:sz w:val="28"/>
          <w:szCs w:val="28"/>
        </w:rPr>
        <w:t>по контракт</w:t>
      </w:r>
      <w:r>
        <w:rPr>
          <w:sz w:val="28"/>
          <w:szCs w:val="28"/>
        </w:rPr>
        <w:t xml:space="preserve">у № 2021.0149 от 15.06.2021 г. (просрочено на 25 дней) </w:t>
      </w:r>
      <w:r w:rsidRPr="005A4C2B">
        <w:rPr>
          <w:sz w:val="28"/>
          <w:szCs w:val="28"/>
        </w:rPr>
        <w:t xml:space="preserve">не </w:t>
      </w:r>
      <w:r w:rsidRPr="005A4C2B">
        <w:rPr>
          <w:sz w:val="28"/>
          <w:szCs w:val="28"/>
          <w:shd w:val="clear" w:color="auto" w:fill="FFFFFF"/>
        </w:rPr>
        <w:t>направлено поставщику требование об уплате неустоек (</w:t>
      </w:r>
      <w:r w:rsidRPr="001C3DA1">
        <w:rPr>
          <w:sz w:val="28"/>
          <w:szCs w:val="28"/>
          <w:shd w:val="clear" w:color="auto" w:fill="FFFFFF"/>
        </w:rPr>
        <w:t xml:space="preserve">штрафов, пеней) в случае просрочки исполнения поставщиком (подрядчиком, исполнителем) </w:t>
      </w:r>
      <w:proofErr w:type="gramStart"/>
      <w:r w:rsidRPr="001C3DA1">
        <w:rPr>
          <w:sz w:val="28"/>
          <w:szCs w:val="28"/>
          <w:shd w:val="clear" w:color="auto" w:fill="FFFFFF"/>
        </w:rPr>
        <w:t>обязательств</w:t>
      </w:r>
      <w:proofErr w:type="gramEnd"/>
      <w:r w:rsidRPr="001C3DA1">
        <w:rPr>
          <w:sz w:val="28"/>
          <w:szCs w:val="28"/>
          <w:shd w:val="clear" w:color="auto" w:fill="FFFFFF"/>
        </w:rPr>
        <w:t> предусмотренных контрактом</w:t>
      </w:r>
      <w:r>
        <w:rPr>
          <w:sz w:val="28"/>
          <w:szCs w:val="28"/>
          <w:shd w:val="clear" w:color="auto" w:fill="FFFFFF"/>
        </w:rPr>
        <w:t>.</w:t>
      </w:r>
    </w:p>
    <w:p w:rsidR="009E2E9D" w:rsidRDefault="009E2E9D" w:rsidP="009E2E9D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  <w:r w:rsidRPr="002F629C">
        <w:rPr>
          <w:sz w:val="28"/>
          <w:szCs w:val="28"/>
          <w:shd w:val="clear" w:color="auto" w:fill="FFFFFF"/>
        </w:rPr>
        <w:t>В</w:t>
      </w:r>
      <w:r w:rsidRPr="002F629C">
        <w:rPr>
          <w:sz w:val="28"/>
          <w:szCs w:val="28"/>
        </w:rPr>
        <w:t xml:space="preserve"> нарушение ч.7 ст.34 Федерального закона 44-ФЗ, Заказчиком за несвоевременную поставку товаров по контракт</w:t>
      </w:r>
      <w:r>
        <w:rPr>
          <w:sz w:val="28"/>
          <w:szCs w:val="28"/>
        </w:rPr>
        <w:t>у № 2021.0149 от 15.06.2021 г. по отношению</w:t>
      </w:r>
      <w:r w:rsidRPr="002F629C">
        <w:rPr>
          <w:sz w:val="28"/>
          <w:szCs w:val="28"/>
        </w:rPr>
        <w:t xml:space="preserve"> к Поставщику н</w:t>
      </w:r>
      <w:r w:rsidRPr="002F629C">
        <w:rPr>
          <w:rStyle w:val="markedcontent"/>
          <w:sz w:val="28"/>
          <w:szCs w:val="28"/>
        </w:rPr>
        <w:t>е</w:t>
      </w:r>
      <w:r w:rsidRPr="002F629C"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2F629C">
        <w:rPr>
          <w:rStyle w:val="markedcontent"/>
          <w:sz w:val="28"/>
          <w:szCs w:val="28"/>
        </w:rPr>
        <w:t xml:space="preserve">применены меры ответственности по контракту, что привело к </w:t>
      </w:r>
      <w:proofErr w:type="spellStart"/>
      <w:r w:rsidRPr="002F629C">
        <w:rPr>
          <w:rStyle w:val="markedcontent"/>
          <w:sz w:val="28"/>
          <w:szCs w:val="28"/>
        </w:rPr>
        <w:t>недопоступлению</w:t>
      </w:r>
      <w:proofErr w:type="spellEnd"/>
      <w:r w:rsidRPr="002F629C">
        <w:rPr>
          <w:rStyle w:val="markedcontent"/>
          <w:sz w:val="28"/>
          <w:szCs w:val="28"/>
        </w:rPr>
        <w:t xml:space="preserve"> средств в бюджет</w:t>
      </w:r>
      <w:r w:rsidRPr="002F629C">
        <w:rPr>
          <w:rStyle w:val="markedcontent"/>
          <w:rFonts w:ascii="Arial" w:hAnsi="Arial" w:cs="Arial"/>
          <w:sz w:val="27"/>
          <w:szCs w:val="27"/>
        </w:rPr>
        <w:t xml:space="preserve"> </w:t>
      </w:r>
      <w:r w:rsidRPr="002F629C">
        <w:rPr>
          <w:sz w:val="28"/>
          <w:szCs w:val="28"/>
        </w:rPr>
        <w:t xml:space="preserve">на общую сумму </w:t>
      </w:r>
      <w:r>
        <w:rPr>
          <w:sz w:val="28"/>
          <w:szCs w:val="28"/>
        </w:rPr>
        <w:t xml:space="preserve">858,24 </w:t>
      </w:r>
      <w:r w:rsidRPr="002F629C">
        <w:rPr>
          <w:sz w:val="28"/>
          <w:szCs w:val="28"/>
        </w:rPr>
        <w:t>руб.</w:t>
      </w:r>
      <w:r>
        <w:rPr>
          <w:sz w:val="28"/>
          <w:szCs w:val="28"/>
        </w:rPr>
        <w:t xml:space="preserve"> (</w:t>
      </w:r>
      <w:r w:rsidRPr="007F529E">
        <w:rPr>
          <w:i/>
          <w:sz w:val="28"/>
          <w:szCs w:val="28"/>
        </w:rPr>
        <w:t>пункт 4.47 Классификатора</w:t>
      </w:r>
      <w:r>
        <w:rPr>
          <w:sz w:val="28"/>
          <w:szCs w:val="28"/>
        </w:rPr>
        <w:t>)</w:t>
      </w:r>
    </w:p>
    <w:p w:rsidR="009E2E9D" w:rsidRPr="001B60CF" w:rsidRDefault="009E2E9D" w:rsidP="009E2E9D">
      <w:pPr>
        <w:pStyle w:val="a7"/>
        <w:tabs>
          <w:tab w:val="left" w:pos="851"/>
        </w:tabs>
        <w:ind w:left="0" w:firstLine="709"/>
        <w:jc w:val="both"/>
        <w:outlineLvl w:val="0"/>
        <w:rPr>
          <w:rFonts w:ascii="Times New Roman CYR" w:hAnsi="Times New Roman CYR" w:cs="Times New Roman CYR"/>
          <w:b/>
          <w:sz w:val="28"/>
          <w:szCs w:val="28"/>
        </w:rPr>
      </w:pPr>
      <w:r w:rsidRPr="001B60CF">
        <w:rPr>
          <w:rFonts w:ascii="Times New Roman CYR" w:hAnsi="Times New Roman CYR" w:cs="Times New Roman CYR"/>
          <w:b/>
          <w:sz w:val="28"/>
          <w:szCs w:val="28"/>
        </w:rPr>
        <w:t>- Прочие нарушения:</w:t>
      </w:r>
    </w:p>
    <w:p w:rsidR="009E2E9D" w:rsidRPr="00936DD3" w:rsidRDefault="009E2E9D" w:rsidP="009E2E9D">
      <w:pPr>
        <w:pStyle w:val="a7"/>
        <w:tabs>
          <w:tab w:val="left" w:pos="851"/>
        </w:tabs>
        <w:ind w:left="0" w:firstLine="709"/>
        <w:jc w:val="both"/>
        <w:outlineLvl w:val="0"/>
        <w:rPr>
          <w:b/>
          <w:i/>
          <w:sz w:val="28"/>
          <w:szCs w:val="28"/>
        </w:rPr>
      </w:pPr>
      <w:r w:rsidRPr="002F629C">
        <w:rPr>
          <w:rFonts w:ascii="Times New Roman CYR" w:hAnsi="Times New Roman CYR" w:cs="Times New Roman CYR"/>
          <w:b/>
          <w:sz w:val="28"/>
          <w:szCs w:val="28"/>
        </w:rPr>
        <w:t>1.</w:t>
      </w: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r w:rsidRPr="00345545">
        <w:rPr>
          <w:sz w:val="28"/>
          <w:szCs w:val="28"/>
        </w:rPr>
        <w:t>Положение о распределении и использовании денежных средств от приносящей доход деятельности</w:t>
      </w:r>
      <w:r w:rsidRPr="00936DD3">
        <w:rPr>
          <w:b/>
          <w:sz w:val="28"/>
          <w:szCs w:val="28"/>
        </w:rPr>
        <w:t xml:space="preserve"> </w:t>
      </w:r>
      <w:r w:rsidRPr="00936DD3">
        <w:rPr>
          <w:sz w:val="28"/>
          <w:szCs w:val="28"/>
        </w:rPr>
        <w:t>не указан размер средств, направляемый на оплату труда (</w:t>
      </w:r>
      <w:r w:rsidRPr="00936DD3">
        <w:rPr>
          <w:i/>
          <w:sz w:val="28"/>
          <w:szCs w:val="28"/>
        </w:rPr>
        <w:t>пункт 3.12 Классификатора</w:t>
      </w:r>
      <w:r>
        <w:rPr>
          <w:i/>
          <w:sz w:val="28"/>
          <w:szCs w:val="28"/>
        </w:rPr>
        <w:t>).</w:t>
      </w:r>
    </w:p>
    <w:p w:rsidR="00F10B8B" w:rsidRPr="00596FD1" w:rsidRDefault="00F10B8B" w:rsidP="00F10B8B">
      <w:pPr>
        <w:pStyle w:val="a7"/>
        <w:tabs>
          <w:tab w:val="left" w:pos="851"/>
        </w:tabs>
        <w:ind w:left="0" w:firstLine="709"/>
        <w:jc w:val="both"/>
        <w:outlineLvl w:val="0"/>
        <w:rPr>
          <w:sz w:val="28"/>
          <w:szCs w:val="28"/>
        </w:rPr>
      </w:pPr>
    </w:p>
    <w:p w:rsidR="0065129A" w:rsidRDefault="0065129A" w:rsidP="00970B42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B5D78">
        <w:rPr>
          <w:sz w:val="28"/>
          <w:szCs w:val="28"/>
        </w:rPr>
        <w:t>С учетом вышеизложенного,</w:t>
      </w:r>
      <w:r>
        <w:t xml:space="preserve"> </w:t>
      </w:r>
      <w:r w:rsidRPr="003402E8">
        <w:rPr>
          <w:sz w:val="28"/>
          <w:szCs w:val="28"/>
        </w:rPr>
        <w:t>с</w:t>
      </w:r>
      <w:r>
        <w:t xml:space="preserve"> </w:t>
      </w:r>
      <w:r w:rsidRPr="00E47532">
        <w:rPr>
          <w:bCs/>
          <w:sz w:val="28"/>
          <w:szCs w:val="28"/>
        </w:rPr>
        <w:t>целью реализации результатов проверки</w:t>
      </w:r>
      <w:r>
        <w:rPr>
          <w:bCs/>
          <w:sz w:val="28"/>
          <w:szCs w:val="28"/>
        </w:rPr>
        <w:t>,</w:t>
      </w:r>
      <w:r w:rsidRPr="00E47532">
        <w:rPr>
          <w:bCs/>
          <w:sz w:val="28"/>
          <w:szCs w:val="28"/>
        </w:rPr>
        <w:t xml:space="preserve"> </w:t>
      </w:r>
      <w:r w:rsidRPr="00E47532">
        <w:rPr>
          <w:sz w:val="28"/>
          <w:szCs w:val="28"/>
        </w:rPr>
        <w:t>соблюдения требований законодательства</w:t>
      </w:r>
      <w:r>
        <w:rPr>
          <w:sz w:val="28"/>
          <w:szCs w:val="28"/>
        </w:rPr>
        <w:t xml:space="preserve"> Контрольно-счетной палатой направлены: </w:t>
      </w:r>
      <w:r w:rsidR="00970B42">
        <w:rPr>
          <w:sz w:val="28"/>
          <w:szCs w:val="28"/>
        </w:rPr>
        <w:t xml:space="preserve">директору </w:t>
      </w:r>
      <w:r w:rsidR="00B175FF">
        <w:rPr>
          <w:sz w:val="28"/>
          <w:szCs w:val="28"/>
        </w:rPr>
        <w:t>М</w:t>
      </w:r>
      <w:r w:rsidR="009E2E9D">
        <w:rPr>
          <w:sz w:val="28"/>
          <w:szCs w:val="28"/>
        </w:rPr>
        <w:t>БОУ ДО «ДХШ № 1» и руководителю МКУ «ЦБ АМР»</w:t>
      </w:r>
      <w:r w:rsidR="00970B42">
        <w:rPr>
          <w:sz w:val="28"/>
          <w:szCs w:val="28"/>
        </w:rPr>
        <w:t xml:space="preserve"> </w:t>
      </w:r>
      <w:r>
        <w:rPr>
          <w:sz w:val="28"/>
          <w:szCs w:val="28"/>
        </w:rPr>
        <w:t>– представление №</w:t>
      </w:r>
      <w:r w:rsidR="00577150">
        <w:rPr>
          <w:sz w:val="28"/>
          <w:szCs w:val="28"/>
        </w:rPr>
        <w:t xml:space="preserve"> </w:t>
      </w:r>
      <w:proofErr w:type="gramStart"/>
      <w:r w:rsidR="00F10B8B">
        <w:rPr>
          <w:sz w:val="28"/>
          <w:szCs w:val="28"/>
        </w:rPr>
        <w:t>4</w:t>
      </w:r>
      <w:r w:rsidR="009E2E9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F6535">
        <w:rPr>
          <w:sz w:val="28"/>
          <w:szCs w:val="28"/>
        </w:rPr>
        <w:t xml:space="preserve"> от</w:t>
      </w:r>
      <w:proofErr w:type="gramEnd"/>
      <w:r w:rsidR="00DF6535">
        <w:rPr>
          <w:sz w:val="28"/>
          <w:szCs w:val="28"/>
        </w:rPr>
        <w:t xml:space="preserve"> </w:t>
      </w:r>
      <w:r w:rsidR="009E2E9D">
        <w:rPr>
          <w:sz w:val="28"/>
          <w:szCs w:val="28"/>
        </w:rPr>
        <w:t>14.08.</w:t>
      </w:r>
      <w:r w:rsidR="003B1E6D">
        <w:rPr>
          <w:sz w:val="28"/>
          <w:szCs w:val="28"/>
        </w:rPr>
        <w:t>2023</w:t>
      </w:r>
      <w:r w:rsidR="00DF6535">
        <w:rPr>
          <w:sz w:val="28"/>
          <w:szCs w:val="28"/>
        </w:rPr>
        <w:t>г.</w:t>
      </w:r>
      <w:r w:rsidR="009E2E9D">
        <w:rPr>
          <w:sz w:val="28"/>
          <w:szCs w:val="28"/>
        </w:rPr>
        <w:t xml:space="preserve"> сроком исполнения до 14 сентября 2023 года.</w:t>
      </w:r>
    </w:p>
    <w:p w:rsidR="00577BF9" w:rsidRPr="00577BF9" w:rsidRDefault="00577BF9" w:rsidP="00577BF9">
      <w:pPr>
        <w:ind w:firstLine="709"/>
        <w:jc w:val="both"/>
        <w:rPr>
          <w:sz w:val="28"/>
          <w:szCs w:val="28"/>
        </w:rPr>
      </w:pPr>
      <w:r w:rsidRPr="00577BF9">
        <w:rPr>
          <w:rStyle w:val="markedcontent"/>
          <w:sz w:val="28"/>
          <w:szCs w:val="28"/>
        </w:rPr>
        <w:t xml:space="preserve">Материалы проверки в рамках Соглашения </w:t>
      </w:r>
      <w:r w:rsidRPr="00577BF9">
        <w:rPr>
          <w:sz w:val="28"/>
          <w:szCs w:val="28"/>
        </w:rPr>
        <w:t xml:space="preserve">о порядке взаимодействия </w:t>
      </w:r>
      <w:proofErr w:type="spellStart"/>
      <w:r w:rsidRPr="00577BF9">
        <w:rPr>
          <w:sz w:val="28"/>
          <w:szCs w:val="28"/>
        </w:rPr>
        <w:t>Альметьевской</w:t>
      </w:r>
      <w:proofErr w:type="spellEnd"/>
      <w:r w:rsidRPr="00577BF9">
        <w:rPr>
          <w:sz w:val="28"/>
          <w:szCs w:val="28"/>
        </w:rPr>
        <w:t xml:space="preserve"> городской </w:t>
      </w:r>
      <w:proofErr w:type="gramStart"/>
      <w:r w:rsidRPr="00577BF9">
        <w:rPr>
          <w:sz w:val="28"/>
          <w:szCs w:val="28"/>
        </w:rPr>
        <w:t>прокуратуры  с</w:t>
      </w:r>
      <w:proofErr w:type="gramEnd"/>
      <w:r w:rsidRPr="00577BF9">
        <w:rPr>
          <w:sz w:val="28"/>
          <w:szCs w:val="28"/>
        </w:rPr>
        <w:t xml:space="preserve">  Контрольно-счетной палатой   </w:t>
      </w:r>
      <w:r w:rsidR="003A212A">
        <w:rPr>
          <w:sz w:val="28"/>
          <w:szCs w:val="28"/>
        </w:rPr>
        <w:t xml:space="preserve">будут </w:t>
      </w:r>
      <w:r w:rsidRPr="00577BF9">
        <w:rPr>
          <w:sz w:val="28"/>
          <w:szCs w:val="28"/>
        </w:rPr>
        <w:t>направ</w:t>
      </w:r>
      <w:r w:rsidR="003A212A">
        <w:rPr>
          <w:sz w:val="28"/>
          <w:szCs w:val="28"/>
        </w:rPr>
        <w:t>лены</w:t>
      </w:r>
      <w:r w:rsidRPr="00577BF9">
        <w:rPr>
          <w:sz w:val="28"/>
          <w:szCs w:val="28"/>
        </w:rPr>
        <w:t xml:space="preserve"> </w:t>
      </w:r>
      <w:r w:rsidRPr="00577BF9">
        <w:rPr>
          <w:rStyle w:val="markedcontent"/>
          <w:sz w:val="28"/>
          <w:szCs w:val="28"/>
        </w:rPr>
        <w:t xml:space="preserve">в </w:t>
      </w:r>
      <w:proofErr w:type="spellStart"/>
      <w:r w:rsidRPr="00577BF9">
        <w:rPr>
          <w:rStyle w:val="markedcontent"/>
          <w:sz w:val="28"/>
          <w:szCs w:val="28"/>
        </w:rPr>
        <w:t>Альметьевскую</w:t>
      </w:r>
      <w:proofErr w:type="spellEnd"/>
      <w:r w:rsidRPr="00577BF9">
        <w:rPr>
          <w:rStyle w:val="markedcontent"/>
          <w:sz w:val="28"/>
          <w:szCs w:val="28"/>
        </w:rPr>
        <w:t xml:space="preserve"> городскую Прокуратуру Республики Татарстан.</w:t>
      </w:r>
    </w:p>
    <w:p w:rsidR="00F91AF0" w:rsidRDefault="00F91AF0" w:rsidP="00577150">
      <w:pPr>
        <w:ind w:right="-143" w:firstLine="709"/>
        <w:jc w:val="both"/>
        <w:rPr>
          <w:sz w:val="28"/>
          <w:szCs w:val="28"/>
        </w:rPr>
      </w:pPr>
    </w:p>
    <w:p w:rsidR="003B1E6D" w:rsidRPr="00577BF9" w:rsidRDefault="003B1E6D" w:rsidP="00577150">
      <w:pPr>
        <w:ind w:right="-143" w:firstLine="709"/>
        <w:jc w:val="both"/>
        <w:rPr>
          <w:sz w:val="28"/>
          <w:szCs w:val="28"/>
        </w:rPr>
      </w:pPr>
    </w:p>
    <w:p w:rsidR="003C6C9D" w:rsidRPr="00CB2B8A" w:rsidRDefault="003C6C9D" w:rsidP="00CB2B8A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 xml:space="preserve">Председатель   </w:t>
      </w:r>
    </w:p>
    <w:p w:rsidR="00B60F7E" w:rsidRPr="00CB2B8A" w:rsidRDefault="003C6C9D" w:rsidP="00ED3E64">
      <w:pPr>
        <w:ind w:right="-143"/>
        <w:jc w:val="both"/>
        <w:rPr>
          <w:sz w:val="28"/>
          <w:szCs w:val="28"/>
        </w:rPr>
      </w:pPr>
      <w:r w:rsidRPr="00CB2B8A">
        <w:rPr>
          <w:sz w:val="28"/>
          <w:szCs w:val="28"/>
        </w:rPr>
        <w:t>Контрольно-счетной</w:t>
      </w:r>
      <w:r w:rsidR="00F267E4" w:rsidRPr="00CB2B8A">
        <w:rPr>
          <w:sz w:val="28"/>
          <w:szCs w:val="28"/>
        </w:rPr>
        <w:t xml:space="preserve"> </w:t>
      </w:r>
      <w:r w:rsidRPr="00CB2B8A">
        <w:rPr>
          <w:sz w:val="28"/>
          <w:szCs w:val="28"/>
        </w:rPr>
        <w:t xml:space="preserve">палаты:                                      </w:t>
      </w:r>
      <w:r w:rsidR="00562E7C">
        <w:rPr>
          <w:sz w:val="28"/>
          <w:szCs w:val="28"/>
        </w:rPr>
        <w:t xml:space="preserve">            </w:t>
      </w:r>
      <w:r w:rsidRPr="00CB2B8A">
        <w:rPr>
          <w:sz w:val="28"/>
          <w:szCs w:val="28"/>
        </w:rPr>
        <w:t xml:space="preserve"> </w:t>
      </w:r>
      <w:proofErr w:type="spellStart"/>
      <w:r w:rsidRPr="00CB2B8A">
        <w:rPr>
          <w:sz w:val="28"/>
          <w:szCs w:val="28"/>
        </w:rPr>
        <w:t>Г.Н.Насибуллина</w:t>
      </w:r>
      <w:proofErr w:type="spellEnd"/>
    </w:p>
    <w:sectPr w:rsidR="00B60F7E" w:rsidRPr="00CB2B8A" w:rsidSect="0023325A">
      <w:footerReference w:type="default" r:id="rId10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20" w:rsidRDefault="00A34C20">
      <w:r>
        <w:separator/>
      </w:r>
    </w:p>
  </w:endnote>
  <w:endnote w:type="continuationSeparator" w:id="0">
    <w:p w:rsidR="00A34C20" w:rsidRDefault="00A34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0592698"/>
      <w:docPartObj>
        <w:docPartGallery w:val="Page Numbers (Bottom of Page)"/>
        <w:docPartUnique/>
      </w:docPartObj>
    </w:sdtPr>
    <w:sdtEndPr/>
    <w:sdtContent>
      <w:p w:rsidR="0052003A" w:rsidRDefault="008965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4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2003A" w:rsidRDefault="0052003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20" w:rsidRDefault="00A34C20">
      <w:r>
        <w:separator/>
      </w:r>
    </w:p>
  </w:footnote>
  <w:footnote w:type="continuationSeparator" w:id="0">
    <w:p w:rsidR="00A34C20" w:rsidRDefault="00A34C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A77AA"/>
    <w:multiLevelType w:val="hybridMultilevel"/>
    <w:tmpl w:val="2D882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B091B"/>
    <w:multiLevelType w:val="hybridMultilevel"/>
    <w:tmpl w:val="6D82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4B4F13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3211E4D"/>
    <w:multiLevelType w:val="hybridMultilevel"/>
    <w:tmpl w:val="DB5E2592"/>
    <w:lvl w:ilvl="0" w:tplc="3EAA5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43603E"/>
    <w:multiLevelType w:val="hybridMultilevel"/>
    <w:tmpl w:val="A36E3B88"/>
    <w:lvl w:ilvl="0" w:tplc="0419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5" w15:restartNumberingAfterBreak="0">
    <w:nsid w:val="17490C1F"/>
    <w:multiLevelType w:val="hybridMultilevel"/>
    <w:tmpl w:val="D5269770"/>
    <w:lvl w:ilvl="0" w:tplc="414A0CDC">
      <w:start w:val="3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9893A71"/>
    <w:multiLevelType w:val="hybridMultilevel"/>
    <w:tmpl w:val="367812C6"/>
    <w:lvl w:ilvl="0" w:tplc="B1C0BDBC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DC16F91"/>
    <w:multiLevelType w:val="hybridMultilevel"/>
    <w:tmpl w:val="5DAAA504"/>
    <w:lvl w:ilvl="0" w:tplc="22C64C44">
      <w:start w:val="1"/>
      <w:numFmt w:val="decimal"/>
      <w:lvlText w:val="%1)"/>
      <w:lvlJc w:val="left"/>
      <w:pPr>
        <w:ind w:left="92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8" w15:restartNumberingAfterBreak="0">
    <w:nsid w:val="2EC276C9"/>
    <w:multiLevelType w:val="hybridMultilevel"/>
    <w:tmpl w:val="4D24E1AA"/>
    <w:lvl w:ilvl="0" w:tplc="CD444B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0350EA"/>
    <w:multiLevelType w:val="hybridMultilevel"/>
    <w:tmpl w:val="1956427A"/>
    <w:lvl w:ilvl="0" w:tplc="9E56B87E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2257D"/>
    <w:multiLevelType w:val="hybridMultilevel"/>
    <w:tmpl w:val="BA283D54"/>
    <w:lvl w:ilvl="0" w:tplc="C6B81C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66EA2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9C03224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1CC6861"/>
    <w:multiLevelType w:val="hybridMultilevel"/>
    <w:tmpl w:val="F948D7B8"/>
    <w:lvl w:ilvl="0" w:tplc="B01E1F2A">
      <w:start w:val="7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C44B8A"/>
    <w:multiLevelType w:val="hybridMultilevel"/>
    <w:tmpl w:val="62F25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10F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BBA528F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1394B94"/>
    <w:multiLevelType w:val="hybridMultilevel"/>
    <w:tmpl w:val="65C0EE38"/>
    <w:lvl w:ilvl="0" w:tplc="00DC6B28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42E3ED1"/>
    <w:multiLevelType w:val="hybridMultilevel"/>
    <w:tmpl w:val="79703CEA"/>
    <w:lvl w:ilvl="0" w:tplc="CB7CF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01318"/>
    <w:multiLevelType w:val="hybridMultilevel"/>
    <w:tmpl w:val="7E5AB5D8"/>
    <w:lvl w:ilvl="0" w:tplc="BF163CE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747058F"/>
    <w:multiLevelType w:val="hybridMultilevel"/>
    <w:tmpl w:val="DA0C9D00"/>
    <w:lvl w:ilvl="0" w:tplc="AAE0CE28">
      <w:start w:val="8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76387B"/>
    <w:multiLevelType w:val="hybridMultilevel"/>
    <w:tmpl w:val="6E1EFB26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301357"/>
    <w:multiLevelType w:val="hybridMultilevel"/>
    <w:tmpl w:val="0CB859DA"/>
    <w:lvl w:ilvl="0" w:tplc="0B16C3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29699D"/>
    <w:multiLevelType w:val="hybridMultilevel"/>
    <w:tmpl w:val="D5107E18"/>
    <w:lvl w:ilvl="0" w:tplc="1F986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1C4BA2"/>
    <w:multiLevelType w:val="hybridMultilevel"/>
    <w:tmpl w:val="71A679BC"/>
    <w:lvl w:ilvl="0" w:tplc="B2F261C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B07B65"/>
    <w:multiLevelType w:val="hybridMultilevel"/>
    <w:tmpl w:val="3DA415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D134A2"/>
    <w:multiLevelType w:val="hybridMultilevel"/>
    <w:tmpl w:val="6F84AA22"/>
    <w:lvl w:ilvl="0" w:tplc="49BE95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1C6224"/>
    <w:multiLevelType w:val="hybridMultilevel"/>
    <w:tmpl w:val="785E4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9F1A50"/>
    <w:multiLevelType w:val="hybridMultilevel"/>
    <w:tmpl w:val="79CE42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70D85BD9"/>
    <w:multiLevelType w:val="hybridMultilevel"/>
    <w:tmpl w:val="F89C2A62"/>
    <w:lvl w:ilvl="0" w:tplc="3DC634C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A765B9"/>
    <w:multiLevelType w:val="hybridMultilevel"/>
    <w:tmpl w:val="7D209B9C"/>
    <w:lvl w:ilvl="0" w:tplc="1596805A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3206F6F"/>
    <w:multiLevelType w:val="hybridMultilevel"/>
    <w:tmpl w:val="53569F40"/>
    <w:lvl w:ilvl="0" w:tplc="E3F4B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4674EE"/>
    <w:multiLevelType w:val="hybridMultilevel"/>
    <w:tmpl w:val="7A7C706A"/>
    <w:lvl w:ilvl="0" w:tplc="14E6FA5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365B9F"/>
    <w:multiLevelType w:val="hybridMultilevel"/>
    <w:tmpl w:val="A054398C"/>
    <w:lvl w:ilvl="0" w:tplc="0770D542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"/>
  </w:num>
  <w:num w:numId="4">
    <w:abstractNumId w:val="32"/>
  </w:num>
  <w:num w:numId="5">
    <w:abstractNumId w:val="6"/>
  </w:num>
  <w:num w:numId="6">
    <w:abstractNumId w:val="18"/>
  </w:num>
  <w:num w:numId="7">
    <w:abstractNumId w:val="22"/>
  </w:num>
  <w:num w:numId="8">
    <w:abstractNumId w:val="24"/>
  </w:num>
  <w:num w:numId="9">
    <w:abstractNumId w:val="9"/>
  </w:num>
  <w:num w:numId="10">
    <w:abstractNumId w:val="7"/>
  </w:num>
  <w:num w:numId="11">
    <w:abstractNumId w:val="28"/>
  </w:num>
  <w:num w:numId="12">
    <w:abstractNumId w:val="25"/>
  </w:num>
  <w:num w:numId="13">
    <w:abstractNumId w:val="27"/>
  </w:num>
  <w:num w:numId="14">
    <w:abstractNumId w:val="4"/>
  </w:num>
  <w:num w:numId="15">
    <w:abstractNumId w:val="0"/>
  </w:num>
  <w:num w:numId="16">
    <w:abstractNumId w:val="13"/>
  </w:num>
  <w:num w:numId="17">
    <w:abstractNumId w:val="10"/>
  </w:num>
  <w:num w:numId="18">
    <w:abstractNumId w:val="29"/>
  </w:num>
  <w:num w:numId="19">
    <w:abstractNumId w:val="20"/>
  </w:num>
  <w:num w:numId="20">
    <w:abstractNumId w:val="33"/>
  </w:num>
  <w:num w:numId="21">
    <w:abstractNumId w:val="26"/>
  </w:num>
  <w:num w:numId="22">
    <w:abstractNumId w:val="17"/>
  </w:num>
  <w:num w:numId="23">
    <w:abstractNumId w:val="15"/>
  </w:num>
  <w:num w:numId="24">
    <w:abstractNumId w:val="2"/>
  </w:num>
  <w:num w:numId="25">
    <w:abstractNumId w:val="5"/>
  </w:num>
  <w:num w:numId="26">
    <w:abstractNumId w:val="11"/>
  </w:num>
  <w:num w:numId="27">
    <w:abstractNumId w:val="12"/>
  </w:num>
  <w:num w:numId="28">
    <w:abstractNumId w:val="16"/>
  </w:num>
  <w:num w:numId="29">
    <w:abstractNumId w:val="19"/>
  </w:num>
  <w:num w:numId="30">
    <w:abstractNumId w:val="23"/>
  </w:num>
  <w:num w:numId="31">
    <w:abstractNumId w:val="3"/>
  </w:num>
  <w:num w:numId="32">
    <w:abstractNumId w:val="31"/>
  </w:num>
  <w:num w:numId="33">
    <w:abstractNumId w:val="30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C9D"/>
    <w:rsid w:val="00017038"/>
    <w:rsid w:val="00026C67"/>
    <w:rsid w:val="000304D5"/>
    <w:rsid w:val="00037BD9"/>
    <w:rsid w:val="00047F39"/>
    <w:rsid w:val="00053C3A"/>
    <w:rsid w:val="0006102C"/>
    <w:rsid w:val="0008225F"/>
    <w:rsid w:val="000A1850"/>
    <w:rsid w:val="000A7452"/>
    <w:rsid w:val="000A77DD"/>
    <w:rsid w:val="000C2BC6"/>
    <w:rsid w:val="000D459C"/>
    <w:rsid w:val="00104206"/>
    <w:rsid w:val="00104565"/>
    <w:rsid w:val="001116AD"/>
    <w:rsid w:val="00153616"/>
    <w:rsid w:val="001537AC"/>
    <w:rsid w:val="001539CC"/>
    <w:rsid w:val="00167DC2"/>
    <w:rsid w:val="00180FA8"/>
    <w:rsid w:val="001A7353"/>
    <w:rsid w:val="001B2A66"/>
    <w:rsid w:val="001C6269"/>
    <w:rsid w:val="001F59FC"/>
    <w:rsid w:val="00213983"/>
    <w:rsid w:val="002260E4"/>
    <w:rsid w:val="0023325A"/>
    <w:rsid w:val="0023485D"/>
    <w:rsid w:val="00236F8B"/>
    <w:rsid w:val="00244E8C"/>
    <w:rsid w:val="00281130"/>
    <w:rsid w:val="00295CF0"/>
    <w:rsid w:val="002A6D4C"/>
    <w:rsid w:val="002A773A"/>
    <w:rsid w:val="002A7EA3"/>
    <w:rsid w:val="002C3D2B"/>
    <w:rsid w:val="002D0210"/>
    <w:rsid w:val="002D447A"/>
    <w:rsid w:val="002D7FDB"/>
    <w:rsid w:val="002E75DB"/>
    <w:rsid w:val="00302DE0"/>
    <w:rsid w:val="003543E8"/>
    <w:rsid w:val="003654C6"/>
    <w:rsid w:val="00390B00"/>
    <w:rsid w:val="003A212A"/>
    <w:rsid w:val="003B1E6D"/>
    <w:rsid w:val="003C121F"/>
    <w:rsid w:val="003C6C9D"/>
    <w:rsid w:val="003D0C68"/>
    <w:rsid w:val="003D2FCC"/>
    <w:rsid w:val="003D76F7"/>
    <w:rsid w:val="003E295A"/>
    <w:rsid w:val="003E57E9"/>
    <w:rsid w:val="003F0F54"/>
    <w:rsid w:val="003F76DA"/>
    <w:rsid w:val="00406EF1"/>
    <w:rsid w:val="00407FDA"/>
    <w:rsid w:val="0042246B"/>
    <w:rsid w:val="00430159"/>
    <w:rsid w:val="00440B73"/>
    <w:rsid w:val="00453B74"/>
    <w:rsid w:val="00463EA2"/>
    <w:rsid w:val="00473BD6"/>
    <w:rsid w:val="0048429E"/>
    <w:rsid w:val="004D59ED"/>
    <w:rsid w:val="004E12E9"/>
    <w:rsid w:val="004E4F2E"/>
    <w:rsid w:val="004E6B15"/>
    <w:rsid w:val="004F6F07"/>
    <w:rsid w:val="00504F66"/>
    <w:rsid w:val="00512941"/>
    <w:rsid w:val="0052003A"/>
    <w:rsid w:val="00525DEC"/>
    <w:rsid w:val="0054527F"/>
    <w:rsid w:val="00562E7C"/>
    <w:rsid w:val="005711AE"/>
    <w:rsid w:val="00577150"/>
    <w:rsid w:val="00577BF9"/>
    <w:rsid w:val="00591D1F"/>
    <w:rsid w:val="005A1D0F"/>
    <w:rsid w:val="005B4BC6"/>
    <w:rsid w:val="005B6FD4"/>
    <w:rsid w:val="005D2C9D"/>
    <w:rsid w:val="005D3E56"/>
    <w:rsid w:val="005E3DB9"/>
    <w:rsid w:val="005E4AAB"/>
    <w:rsid w:val="005E7D1E"/>
    <w:rsid w:val="00601C90"/>
    <w:rsid w:val="00616E8E"/>
    <w:rsid w:val="0063350C"/>
    <w:rsid w:val="0065129A"/>
    <w:rsid w:val="006529A1"/>
    <w:rsid w:val="0066000B"/>
    <w:rsid w:val="006737EA"/>
    <w:rsid w:val="00674FD1"/>
    <w:rsid w:val="00681BD0"/>
    <w:rsid w:val="00685433"/>
    <w:rsid w:val="00695FF5"/>
    <w:rsid w:val="006A60E5"/>
    <w:rsid w:val="006B7D92"/>
    <w:rsid w:val="006D0BD5"/>
    <w:rsid w:val="006D1507"/>
    <w:rsid w:val="006D21FD"/>
    <w:rsid w:val="006D6AE9"/>
    <w:rsid w:val="006F761B"/>
    <w:rsid w:val="007101CB"/>
    <w:rsid w:val="0073443C"/>
    <w:rsid w:val="007376E6"/>
    <w:rsid w:val="0074080D"/>
    <w:rsid w:val="007478DF"/>
    <w:rsid w:val="00755A0F"/>
    <w:rsid w:val="00765195"/>
    <w:rsid w:val="0078750E"/>
    <w:rsid w:val="007A79B7"/>
    <w:rsid w:val="007D5990"/>
    <w:rsid w:val="007D7927"/>
    <w:rsid w:val="007E3336"/>
    <w:rsid w:val="007E7415"/>
    <w:rsid w:val="007F78E2"/>
    <w:rsid w:val="00831A66"/>
    <w:rsid w:val="0084105A"/>
    <w:rsid w:val="008501EC"/>
    <w:rsid w:val="008513C5"/>
    <w:rsid w:val="00854095"/>
    <w:rsid w:val="008551CD"/>
    <w:rsid w:val="00856F51"/>
    <w:rsid w:val="008571F9"/>
    <w:rsid w:val="00864AEB"/>
    <w:rsid w:val="00875B13"/>
    <w:rsid w:val="0087646B"/>
    <w:rsid w:val="00877383"/>
    <w:rsid w:val="008808BB"/>
    <w:rsid w:val="0089656E"/>
    <w:rsid w:val="0089677F"/>
    <w:rsid w:val="008B4E51"/>
    <w:rsid w:val="008C3C66"/>
    <w:rsid w:val="008E63A9"/>
    <w:rsid w:val="008F3164"/>
    <w:rsid w:val="00906A81"/>
    <w:rsid w:val="009326DA"/>
    <w:rsid w:val="009547D4"/>
    <w:rsid w:val="009676FA"/>
    <w:rsid w:val="00970B42"/>
    <w:rsid w:val="0099604A"/>
    <w:rsid w:val="009A42DE"/>
    <w:rsid w:val="009B6FDE"/>
    <w:rsid w:val="009C38C6"/>
    <w:rsid w:val="009E2E9D"/>
    <w:rsid w:val="009E35EA"/>
    <w:rsid w:val="009F3F69"/>
    <w:rsid w:val="009F4458"/>
    <w:rsid w:val="009F5B44"/>
    <w:rsid w:val="00A02E01"/>
    <w:rsid w:val="00A05170"/>
    <w:rsid w:val="00A140AD"/>
    <w:rsid w:val="00A149F4"/>
    <w:rsid w:val="00A15565"/>
    <w:rsid w:val="00A2051F"/>
    <w:rsid w:val="00A22040"/>
    <w:rsid w:val="00A25196"/>
    <w:rsid w:val="00A34C20"/>
    <w:rsid w:val="00A63A8B"/>
    <w:rsid w:val="00A8445F"/>
    <w:rsid w:val="00A93D6F"/>
    <w:rsid w:val="00AA7D6E"/>
    <w:rsid w:val="00AB0DB8"/>
    <w:rsid w:val="00AB59B2"/>
    <w:rsid w:val="00AB66B7"/>
    <w:rsid w:val="00AD1A3F"/>
    <w:rsid w:val="00AE6E3D"/>
    <w:rsid w:val="00AF3110"/>
    <w:rsid w:val="00B13F16"/>
    <w:rsid w:val="00B175FF"/>
    <w:rsid w:val="00B23125"/>
    <w:rsid w:val="00B322AB"/>
    <w:rsid w:val="00B3434A"/>
    <w:rsid w:val="00B348B3"/>
    <w:rsid w:val="00B34DAB"/>
    <w:rsid w:val="00B34DCA"/>
    <w:rsid w:val="00B36397"/>
    <w:rsid w:val="00B60F7E"/>
    <w:rsid w:val="00B93F40"/>
    <w:rsid w:val="00B97E79"/>
    <w:rsid w:val="00BA5847"/>
    <w:rsid w:val="00BC68DD"/>
    <w:rsid w:val="00BE4763"/>
    <w:rsid w:val="00BF5754"/>
    <w:rsid w:val="00C05C18"/>
    <w:rsid w:val="00C30288"/>
    <w:rsid w:val="00C3133E"/>
    <w:rsid w:val="00C3404C"/>
    <w:rsid w:val="00C3602A"/>
    <w:rsid w:val="00C479B5"/>
    <w:rsid w:val="00C50ED7"/>
    <w:rsid w:val="00C57BB7"/>
    <w:rsid w:val="00C601CF"/>
    <w:rsid w:val="00C660FC"/>
    <w:rsid w:val="00C73E8A"/>
    <w:rsid w:val="00C765B9"/>
    <w:rsid w:val="00C76C70"/>
    <w:rsid w:val="00CB2B8A"/>
    <w:rsid w:val="00CC0028"/>
    <w:rsid w:val="00CC23FF"/>
    <w:rsid w:val="00CD4397"/>
    <w:rsid w:val="00CF392D"/>
    <w:rsid w:val="00D02756"/>
    <w:rsid w:val="00D31057"/>
    <w:rsid w:val="00D51863"/>
    <w:rsid w:val="00D653C7"/>
    <w:rsid w:val="00D6793A"/>
    <w:rsid w:val="00D67FA6"/>
    <w:rsid w:val="00D73CEC"/>
    <w:rsid w:val="00D91272"/>
    <w:rsid w:val="00DB0156"/>
    <w:rsid w:val="00DB16EF"/>
    <w:rsid w:val="00DC3EFD"/>
    <w:rsid w:val="00DC601B"/>
    <w:rsid w:val="00DD41B8"/>
    <w:rsid w:val="00DE2CD5"/>
    <w:rsid w:val="00DF6535"/>
    <w:rsid w:val="00DF7CD8"/>
    <w:rsid w:val="00E13A44"/>
    <w:rsid w:val="00E54E37"/>
    <w:rsid w:val="00E60C91"/>
    <w:rsid w:val="00E60D6B"/>
    <w:rsid w:val="00E87B59"/>
    <w:rsid w:val="00EB0084"/>
    <w:rsid w:val="00EB0D85"/>
    <w:rsid w:val="00EB4CB8"/>
    <w:rsid w:val="00EB525B"/>
    <w:rsid w:val="00EB6EA2"/>
    <w:rsid w:val="00ED2ED0"/>
    <w:rsid w:val="00ED3E64"/>
    <w:rsid w:val="00EE02D2"/>
    <w:rsid w:val="00EE584E"/>
    <w:rsid w:val="00EF6833"/>
    <w:rsid w:val="00F05C1C"/>
    <w:rsid w:val="00F10B8B"/>
    <w:rsid w:val="00F1320D"/>
    <w:rsid w:val="00F13DD6"/>
    <w:rsid w:val="00F267E4"/>
    <w:rsid w:val="00F32933"/>
    <w:rsid w:val="00F33CB7"/>
    <w:rsid w:val="00F366FE"/>
    <w:rsid w:val="00F42EB5"/>
    <w:rsid w:val="00F66CFD"/>
    <w:rsid w:val="00F7000B"/>
    <w:rsid w:val="00F72930"/>
    <w:rsid w:val="00F8110C"/>
    <w:rsid w:val="00F91AF0"/>
    <w:rsid w:val="00FA7E61"/>
    <w:rsid w:val="00FD3979"/>
    <w:rsid w:val="00FE0D29"/>
    <w:rsid w:val="00FE4F82"/>
    <w:rsid w:val="00FF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D603"/>
  <w15:docId w15:val="{316BEBAF-A822-4759-80C2-ABA764A2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67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3E295A"/>
    <w:pPr>
      <w:spacing w:before="100" w:beforeAutospacing="1" w:after="100" w:afterAutospacing="1"/>
      <w:outlineLvl w:val="1"/>
    </w:pPr>
    <w:rPr>
      <w:b/>
      <w:bCs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C6C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C6C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qFormat/>
    <w:rsid w:val="003C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C6C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3C6C9D"/>
    <w:pPr>
      <w:ind w:left="720"/>
      <w:contextualSpacing/>
    </w:pPr>
  </w:style>
  <w:style w:type="character" w:styleId="a9">
    <w:name w:val="Emphasis"/>
    <w:basedOn w:val="a0"/>
    <w:link w:val="11"/>
    <w:qFormat/>
    <w:rsid w:val="00EB6EA2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3C121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2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rsid w:val="0065129A"/>
  </w:style>
  <w:style w:type="character" w:customStyle="1" w:styleId="20">
    <w:name w:val="Заголовок 2 Знак"/>
    <w:basedOn w:val="a0"/>
    <w:link w:val="2"/>
    <w:uiPriority w:val="9"/>
    <w:rsid w:val="003E295A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c">
    <w:name w:val="footnote text"/>
    <w:basedOn w:val="a"/>
    <w:link w:val="ad"/>
    <w:uiPriority w:val="99"/>
    <w:semiHidden/>
    <w:unhideWhenUsed/>
    <w:rsid w:val="00F42EB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42E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42EB5"/>
    <w:rPr>
      <w:vertAlign w:val="superscript"/>
    </w:rPr>
  </w:style>
  <w:style w:type="paragraph" w:styleId="af">
    <w:name w:val="Normal (Web)"/>
    <w:basedOn w:val="a"/>
    <w:uiPriority w:val="99"/>
    <w:unhideWhenUsed/>
    <w:rsid w:val="00C660FC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D51863"/>
    <w:rPr>
      <w:b/>
      <w:bCs/>
    </w:rPr>
  </w:style>
  <w:style w:type="paragraph" w:styleId="af1">
    <w:name w:val="Body Text Indent"/>
    <w:basedOn w:val="a"/>
    <w:link w:val="af2"/>
    <w:rsid w:val="00970B42"/>
    <w:pPr>
      <w:jc w:val="both"/>
    </w:pPr>
    <w:rPr>
      <w:sz w:val="28"/>
      <w:szCs w:val="20"/>
    </w:rPr>
  </w:style>
  <w:style w:type="character" w:customStyle="1" w:styleId="af2">
    <w:name w:val="Основной текст с отступом Знак"/>
    <w:basedOn w:val="a0"/>
    <w:link w:val="af1"/>
    <w:rsid w:val="00970B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link w:val="12"/>
    <w:uiPriority w:val="99"/>
    <w:unhideWhenUsed/>
    <w:rsid w:val="00970B42"/>
    <w:rPr>
      <w:color w:val="0000FF"/>
      <w:u w:val="single"/>
    </w:rPr>
  </w:style>
  <w:style w:type="paragraph" w:customStyle="1" w:styleId="12">
    <w:name w:val="Гиперссылка1"/>
    <w:link w:val="af3"/>
    <w:rsid w:val="0099604A"/>
    <w:pPr>
      <w:spacing w:after="0" w:line="240" w:lineRule="auto"/>
    </w:pPr>
    <w:rPr>
      <w:color w:val="0000FF"/>
      <w:u w:val="single"/>
    </w:rPr>
  </w:style>
  <w:style w:type="character" w:customStyle="1" w:styleId="a6">
    <w:name w:val="Без интервала Знак"/>
    <w:link w:val="a5"/>
    <w:rsid w:val="00996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dcontent">
    <w:name w:val="markedcontent"/>
    <w:basedOn w:val="a0"/>
    <w:rsid w:val="00577BF9"/>
  </w:style>
  <w:style w:type="character" w:customStyle="1" w:styleId="af4">
    <w:name w:val="Гипертекстовая ссылка"/>
    <w:rsid w:val="0063350C"/>
    <w:rPr>
      <w:color w:val="106BBE"/>
    </w:rPr>
  </w:style>
  <w:style w:type="paragraph" w:customStyle="1" w:styleId="s1">
    <w:name w:val="s_1"/>
    <w:basedOn w:val="a"/>
    <w:rsid w:val="0063350C"/>
    <w:pPr>
      <w:spacing w:before="100" w:beforeAutospacing="1" w:after="100" w:afterAutospacing="1"/>
    </w:pPr>
  </w:style>
  <w:style w:type="character" w:customStyle="1" w:styleId="a8">
    <w:name w:val="Абзац списка Знак"/>
    <w:link w:val="a7"/>
    <w:rsid w:val="006335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67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C479B5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1">
    <w:name w:val="Выделение1"/>
    <w:link w:val="a9"/>
    <w:rsid w:val="00F10B8B"/>
    <w:pPr>
      <w:spacing w:after="0" w:line="240" w:lineRule="auto"/>
    </w:pPr>
    <w:rPr>
      <w:i/>
      <w:iCs/>
    </w:rPr>
  </w:style>
  <w:style w:type="character" w:customStyle="1" w:styleId="hgkelc">
    <w:name w:val="hgkelc"/>
    <w:basedOn w:val="a0"/>
    <w:rsid w:val="009E2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9C7F2-CEE9-425B-ACF7-4342CF70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1568</Words>
  <Characters>8943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KSP-Almet</cp:lastModifiedBy>
  <cp:revision>6</cp:revision>
  <cp:lastPrinted>2022-03-22T12:07:00Z</cp:lastPrinted>
  <dcterms:created xsi:type="dcterms:W3CDTF">2023-08-14T11:08:00Z</dcterms:created>
  <dcterms:modified xsi:type="dcterms:W3CDTF">2023-08-14T12:25:00Z</dcterms:modified>
</cp:coreProperties>
</file>